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Times New Roman" w:hAnsi="Times New Roman" w:eastAsia="仿宋_GB2312" w:cs="仿宋_GB2312"/>
          <w:bCs/>
          <w:kern w:val="0"/>
          <w:sz w:val="30"/>
          <w:szCs w:val="30"/>
        </w:rPr>
      </w:pPr>
    </w:p>
    <w:p>
      <w:pPr>
        <w:pStyle w:val="12"/>
        <w:rPr>
          <w:rFonts w:ascii="Times New Roman" w:hAnsi="Times New Roman"/>
        </w:rPr>
      </w:pPr>
    </w:p>
    <w:p>
      <w:pPr>
        <w:spacing w:line="560" w:lineRule="exact"/>
        <w:ind w:firstLine="1446" w:firstLineChars="300"/>
        <w:jc w:val="both"/>
        <w:outlineLvl w:val="0"/>
        <w:rPr>
          <w:rFonts w:ascii="Times New Roman" w:hAnsi="Times New Roman" w:eastAsia="黑体" w:cs="黑体"/>
          <w:b/>
          <w:kern w:val="0"/>
          <w:sz w:val="48"/>
          <w:szCs w:val="48"/>
        </w:rPr>
      </w:pPr>
      <w:r>
        <w:rPr>
          <w:rFonts w:hint="eastAsia" w:ascii="Times New Roman" w:hAnsi="Times New Roman" w:eastAsia="黑体" w:cs="黑体"/>
          <w:b/>
          <w:kern w:val="0"/>
          <w:sz w:val="48"/>
          <w:szCs w:val="48"/>
        </w:rPr>
        <w:t>哈密市伊州区社会保险支出</w:t>
      </w:r>
    </w:p>
    <w:p>
      <w:pPr>
        <w:spacing w:line="560" w:lineRule="exact"/>
        <w:jc w:val="center"/>
        <w:outlineLvl w:val="0"/>
        <w:rPr>
          <w:rFonts w:ascii="Times New Roman" w:hAnsi="Times New Roman" w:eastAsia="黑体" w:cs="黑体"/>
          <w:b/>
          <w:kern w:val="0"/>
          <w:sz w:val="48"/>
          <w:szCs w:val="48"/>
        </w:rPr>
      </w:pPr>
      <w:r>
        <w:rPr>
          <w:rFonts w:hint="eastAsia" w:ascii="Times New Roman" w:hAnsi="Times New Roman" w:eastAsia="黑体" w:cs="黑体"/>
          <w:b/>
          <w:kern w:val="0"/>
          <w:sz w:val="48"/>
          <w:szCs w:val="48"/>
        </w:rPr>
        <w:t>绩效评价报告</w:t>
      </w:r>
    </w:p>
    <w:p>
      <w:pPr>
        <w:spacing w:line="560" w:lineRule="exact"/>
        <w:jc w:val="center"/>
        <w:rPr>
          <w:rFonts w:ascii="Times New Roman" w:hAnsi="Times New Roman" w:eastAsia="黑体" w:cs="黑体"/>
          <w:b/>
          <w:kern w:val="0"/>
          <w:sz w:val="48"/>
          <w:szCs w:val="48"/>
        </w:rPr>
      </w:pPr>
    </w:p>
    <w:p>
      <w:pPr>
        <w:spacing w:line="560" w:lineRule="exact"/>
        <w:jc w:val="center"/>
        <w:outlineLvl w:val="0"/>
        <w:rPr>
          <w:rFonts w:ascii="Times New Roman" w:hAnsi="Times New Roman" w:eastAsia="黑体" w:cs="黑体"/>
          <w:b/>
          <w:kern w:val="0"/>
          <w:sz w:val="48"/>
          <w:szCs w:val="48"/>
        </w:rPr>
      </w:pPr>
      <w:r>
        <w:rPr>
          <w:rFonts w:hint="eastAsia" w:ascii="Times New Roman" w:hAnsi="Times New Roman" w:eastAsia="黑体" w:cs="黑体"/>
          <w:b/>
          <w:kern w:val="0"/>
          <w:sz w:val="48"/>
          <w:szCs w:val="48"/>
        </w:rPr>
        <w:t>（</w:t>
      </w:r>
      <w:r>
        <w:rPr>
          <w:rFonts w:ascii="Times New Roman" w:hAnsi="Times New Roman" w:eastAsia="黑体" w:cs="黑体"/>
          <w:b/>
          <w:kern w:val="0"/>
          <w:sz w:val="48"/>
          <w:szCs w:val="48"/>
        </w:rPr>
        <w:t>20</w:t>
      </w:r>
      <w:r>
        <w:rPr>
          <w:rFonts w:hint="eastAsia" w:ascii="Times New Roman" w:hAnsi="Times New Roman" w:eastAsia="黑体" w:cs="黑体"/>
          <w:b/>
          <w:kern w:val="0"/>
          <w:sz w:val="48"/>
          <w:szCs w:val="48"/>
        </w:rPr>
        <w:t>20年度）</w:t>
      </w:r>
    </w:p>
    <w:p>
      <w:pPr>
        <w:spacing w:line="560" w:lineRule="exact"/>
        <w:jc w:val="center"/>
        <w:rPr>
          <w:rFonts w:ascii="Times New Roman" w:hAnsi="Times New Roman" w:eastAsia="仿宋_GB2312" w:cs="仿宋_GB2312"/>
          <w:bCs/>
          <w:kern w:val="0"/>
          <w:sz w:val="30"/>
          <w:szCs w:val="30"/>
        </w:rPr>
      </w:pPr>
    </w:p>
    <w:p>
      <w:pPr>
        <w:spacing w:line="560" w:lineRule="exact"/>
        <w:rPr>
          <w:rFonts w:ascii="Times New Roman" w:hAnsi="Times New Roman" w:eastAsia="仿宋_GB2312" w:cs="仿宋_GB2312"/>
          <w:bCs/>
          <w:kern w:val="0"/>
          <w:sz w:val="30"/>
          <w:szCs w:val="30"/>
        </w:rPr>
      </w:pPr>
    </w:p>
    <w:p>
      <w:pPr>
        <w:spacing w:line="560" w:lineRule="exact"/>
        <w:rPr>
          <w:rFonts w:ascii="Times New Roman" w:hAnsi="Times New Roman" w:eastAsia="仿宋_GB2312" w:cs="仿宋_GB2312"/>
          <w:bCs/>
          <w:kern w:val="0"/>
          <w:sz w:val="30"/>
          <w:szCs w:val="30"/>
        </w:rPr>
      </w:pPr>
    </w:p>
    <w:p>
      <w:pPr>
        <w:spacing w:line="560" w:lineRule="exact"/>
        <w:rPr>
          <w:rFonts w:ascii="Times New Roman" w:hAnsi="Times New Roman" w:eastAsia="仿宋_GB2312" w:cs="仿宋_GB2312"/>
          <w:bCs/>
          <w:kern w:val="0"/>
          <w:sz w:val="30"/>
          <w:szCs w:val="30"/>
        </w:rPr>
      </w:pPr>
    </w:p>
    <w:p>
      <w:pPr>
        <w:spacing w:line="560" w:lineRule="exact"/>
        <w:ind w:firstLine="160" w:firstLineChars="50"/>
        <w:jc w:val="left"/>
        <w:outlineLvl w:val="0"/>
        <w:rPr>
          <w:rFonts w:ascii="Times New Roman" w:hAnsi="Times New Roman" w:eastAsia="黑体" w:cs="黑体"/>
          <w:bCs/>
          <w:kern w:val="0"/>
          <w:sz w:val="32"/>
          <w:szCs w:val="32"/>
        </w:rPr>
      </w:pPr>
      <w:r>
        <w:rPr>
          <w:rFonts w:hint="eastAsia" w:ascii="Times New Roman" w:hAnsi="Times New Roman" w:eastAsia="黑体" w:cs="黑体"/>
          <w:bCs/>
          <w:kern w:val="0"/>
          <w:sz w:val="32"/>
          <w:szCs w:val="32"/>
        </w:rPr>
        <w:t>项目名称：社会保险基金支出</w:t>
      </w:r>
    </w:p>
    <w:p>
      <w:pPr>
        <w:spacing w:line="560" w:lineRule="exact"/>
        <w:rPr>
          <w:rFonts w:ascii="Times New Roman" w:hAnsi="Times New Roman" w:eastAsia="黑体" w:cs="黑体"/>
          <w:b w:val="0"/>
          <w:bCs/>
          <w:kern w:val="0"/>
          <w:sz w:val="32"/>
          <w:szCs w:val="32"/>
        </w:rPr>
      </w:pPr>
    </w:p>
    <w:p>
      <w:pPr>
        <w:pStyle w:val="12"/>
        <w:ind w:firstLine="160" w:firstLineChars="50"/>
        <w:jc w:val="both"/>
        <w:outlineLvl w:val="0"/>
        <w:rPr>
          <w:rFonts w:hint="eastAsia" w:ascii="Times New Roman" w:hAnsi="Times New Roman" w:eastAsia="黑体" w:cs="黑体"/>
          <w:b w:val="0"/>
          <w:bCs w:val="0"/>
          <w:kern w:val="0"/>
          <w:sz w:val="32"/>
          <w:szCs w:val="32"/>
        </w:rPr>
      </w:pPr>
      <w:r>
        <w:rPr>
          <w:rFonts w:hint="eastAsia" w:ascii="Times New Roman" w:hAnsi="Times New Roman" w:eastAsia="黑体" w:cs="黑体"/>
          <w:b w:val="0"/>
          <w:bCs/>
          <w:kern w:val="0"/>
          <w:sz w:val="32"/>
          <w:szCs w:val="32"/>
        </w:rPr>
        <w:t>实施单位（公章）：哈</w:t>
      </w:r>
      <w:r>
        <w:rPr>
          <w:rFonts w:hint="eastAsia" w:ascii="Times New Roman" w:hAnsi="Times New Roman" w:eastAsia="黑体" w:cs="黑体"/>
          <w:b w:val="0"/>
          <w:bCs w:val="0"/>
          <w:kern w:val="0"/>
          <w:sz w:val="32"/>
          <w:szCs w:val="32"/>
        </w:rPr>
        <w:t>密市伊州区人力资源和社会保障局</w:t>
      </w:r>
    </w:p>
    <w:p>
      <w:pPr>
        <w:pStyle w:val="12"/>
        <w:jc w:val="both"/>
        <w:outlineLvl w:val="0"/>
        <w:rPr>
          <w:rFonts w:ascii="Times New Roman" w:hAnsi="Times New Roman"/>
          <w:b w:val="0"/>
          <w:bCs w:val="0"/>
          <w:sz w:val="32"/>
          <w:szCs w:val="32"/>
        </w:rPr>
      </w:pPr>
      <w:r>
        <w:rPr>
          <w:rFonts w:hint="eastAsia" w:ascii="Times New Roman" w:hAnsi="Times New Roman" w:eastAsia="黑体" w:cs="黑体"/>
          <w:b w:val="0"/>
          <w:bCs w:val="0"/>
          <w:kern w:val="0"/>
          <w:sz w:val="32"/>
          <w:szCs w:val="32"/>
          <w:lang w:val="en-US" w:eastAsia="zh-CN"/>
        </w:rPr>
        <w:t xml:space="preserve">                   </w:t>
      </w:r>
      <w:r>
        <w:rPr>
          <w:rFonts w:hint="eastAsia" w:ascii="Times New Roman" w:hAnsi="Times New Roman" w:eastAsia="黑体" w:cs="黑体"/>
          <w:b w:val="0"/>
          <w:bCs w:val="0"/>
          <w:kern w:val="0"/>
          <w:sz w:val="32"/>
          <w:szCs w:val="32"/>
        </w:rPr>
        <w:t>哈密市伊州区医疗保障</w:t>
      </w:r>
      <w:bookmarkStart w:id="0" w:name="_GoBack"/>
      <w:bookmarkEnd w:id="0"/>
      <w:r>
        <w:rPr>
          <w:rFonts w:hint="eastAsia" w:ascii="Times New Roman" w:hAnsi="Times New Roman" w:eastAsia="黑体" w:cs="黑体"/>
          <w:b w:val="0"/>
          <w:bCs w:val="0"/>
          <w:kern w:val="0"/>
          <w:sz w:val="32"/>
          <w:szCs w:val="32"/>
        </w:rPr>
        <w:t>局</w:t>
      </w:r>
    </w:p>
    <w:p>
      <w:pPr>
        <w:spacing w:line="560" w:lineRule="exact"/>
        <w:ind w:firstLine="160" w:firstLineChars="50"/>
        <w:rPr>
          <w:rFonts w:hint="eastAsia" w:ascii="Times New Roman" w:hAnsi="Times New Roman" w:eastAsia="黑体" w:cs="黑体"/>
          <w:b w:val="0"/>
          <w:bCs w:val="0"/>
          <w:kern w:val="0"/>
          <w:sz w:val="32"/>
          <w:szCs w:val="32"/>
        </w:rPr>
      </w:pPr>
    </w:p>
    <w:p>
      <w:pPr>
        <w:spacing w:line="560" w:lineRule="exact"/>
        <w:outlineLvl w:val="0"/>
        <w:rPr>
          <w:rFonts w:ascii="Times New Roman" w:hAnsi="Times New Roman" w:eastAsia="黑体" w:cs="黑体"/>
          <w:bCs/>
          <w:kern w:val="0"/>
          <w:sz w:val="32"/>
          <w:szCs w:val="32"/>
        </w:rPr>
      </w:pPr>
      <w:r>
        <w:rPr>
          <w:rFonts w:hint="eastAsia" w:ascii="Times New Roman" w:hAnsi="Times New Roman" w:eastAsia="黑体" w:cs="黑体"/>
          <w:bCs/>
          <w:kern w:val="0"/>
          <w:sz w:val="32"/>
          <w:szCs w:val="32"/>
          <w:lang w:val="en-US" w:eastAsia="zh-CN"/>
        </w:rPr>
        <w:t xml:space="preserve"> </w:t>
      </w:r>
      <w:r>
        <w:rPr>
          <w:rFonts w:hint="eastAsia" w:ascii="Times New Roman" w:hAnsi="Times New Roman" w:eastAsia="黑体" w:cs="黑体"/>
          <w:bCs/>
          <w:kern w:val="0"/>
          <w:sz w:val="32"/>
          <w:szCs w:val="32"/>
        </w:rPr>
        <w:t>负责人（签章）：</w:t>
      </w:r>
    </w:p>
    <w:p>
      <w:pPr>
        <w:pStyle w:val="12"/>
        <w:rPr>
          <w:rFonts w:ascii="Times New Roman" w:hAnsi="Times New Roman"/>
        </w:rPr>
      </w:pPr>
    </w:p>
    <w:p>
      <w:pPr>
        <w:pStyle w:val="12"/>
        <w:jc w:val="both"/>
        <w:rPr>
          <w:rFonts w:ascii="Times New Roman" w:hAnsi="Times New Roman" w:eastAsia="黑体"/>
          <w:b w:val="0"/>
          <w:sz w:val="30"/>
          <w:szCs w:val="30"/>
        </w:rPr>
      </w:pPr>
    </w:p>
    <w:p>
      <w:pPr>
        <w:spacing w:line="560" w:lineRule="exact"/>
        <w:outlineLvl w:val="0"/>
        <w:rPr>
          <w:rFonts w:ascii="Times New Roman" w:hAnsi="Times New Roman" w:eastAsia="黑体" w:cs="黑体"/>
          <w:bCs/>
          <w:kern w:val="0"/>
          <w:sz w:val="32"/>
          <w:szCs w:val="32"/>
        </w:rPr>
      </w:pPr>
      <w:r>
        <w:rPr>
          <w:rFonts w:hint="eastAsia" w:ascii="Times New Roman" w:hAnsi="Times New Roman" w:eastAsia="黑体" w:cs="黑体"/>
          <w:bCs/>
          <w:kern w:val="0"/>
          <w:sz w:val="32"/>
          <w:szCs w:val="32"/>
          <w:lang w:val="en-US" w:eastAsia="zh-CN"/>
        </w:rPr>
        <w:t xml:space="preserve"> </w:t>
      </w:r>
      <w:r>
        <w:rPr>
          <w:rFonts w:hint="eastAsia" w:ascii="Times New Roman" w:hAnsi="Times New Roman" w:eastAsia="黑体" w:cs="黑体"/>
          <w:bCs/>
          <w:kern w:val="0"/>
          <w:sz w:val="32"/>
          <w:szCs w:val="32"/>
        </w:rPr>
        <w:t>填报时间：</w:t>
      </w:r>
      <w:r>
        <w:rPr>
          <w:rFonts w:ascii="Times New Roman" w:hAnsi="Times New Roman" w:eastAsia="黑体" w:cs="黑体"/>
          <w:bCs/>
          <w:kern w:val="0"/>
          <w:sz w:val="32"/>
          <w:szCs w:val="32"/>
        </w:rPr>
        <w:t xml:space="preserve"> 20</w:t>
      </w:r>
      <w:r>
        <w:rPr>
          <w:rFonts w:hint="eastAsia" w:ascii="Times New Roman" w:hAnsi="Times New Roman" w:eastAsia="黑体" w:cs="黑体"/>
          <w:bCs/>
          <w:kern w:val="0"/>
          <w:sz w:val="32"/>
          <w:szCs w:val="32"/>
        </w:rPr>
        <w:t>20年</w:t>
      </w:r>
      <w:r>
        <w:rPr>
          <w:rFonts w:ascii="Times New Roman" w:hAnsi="Times New Roman" w:eastAsia="黑体" w:cs="黑体"/>
          <w:bCs/>
          <w:kern w:val="0"/>
          <w:sz w:val="32"/>
          <w:szCs w:val="32"/>
        </w:rPr>
        <w:t xml:space="preserve"> </w:t>
      </w:r>
      <w:r>
        <w:rPr>
          <w:rFonts w:hint="eastAsia" w:ascii="Times New Roman" w:hAnsi="Times New Roman" w:eastAsia="黑体" w:cs="黑体"/>
          <w:bCs/>
          <w:kern w:val="0"/>
          <w:sz w:val="32"/>
          <w:szCs w:val="32"/>
          <w:lang w:val="en-US" w:eastAsia="zh-CN"/>
        </w:rPr>
        <w:t>2</w:t>
      </w:r>
      <w:r>
        <w:rPr>
          <w:rFonts w:hint="eastAsia" w:ascii="Times New Roman" w:hAnsi="Times New Roman" w:eastAsia="黑体" w:cs="黑体"/>
          <w:bCs/>
          <w:kern w:val="0"/>
          <w:sz w:val="32"/>
          <w:szCs w:val="32"/>
        </w:rPr>
        <w:t>月2</w:t>
      </w:r>
      <w:r>
        <w:rPr>
          <w:rFonts w:hint="eastAsia" w:ascii="Times New Roman" w:hAnsi="Times New Roman" w:eastAsia="黑体" w:cs="黑体"/>
          <w:bCs/>
          <w:kern w:val="0"/>
          <w:sz w:val="32"/>
          <w:szCs w:val="32"/>
          <w:lang w:val="en-US" w:eastAsia="zh-CN"/>
        </w:rPr>
        <w:t>2</w:t>
      </w:r>
      <w:r>
        <w:rPr>
          <w:rFonts w:hint="eastAsia" w:ascii="Times New Roman" w:hAnsi="Times New Roman" w:eastAsia="黑体" w:cs="黑体"/>
          <w:bCs/>
          <w:kern w:val="0"/>
          <w:sz w:val="32"/>
          <w:szCs w:val="32"/>
        </w:rPr>
        <w:t>日</w:t>
      </w:r>
    </w:p>
    <w:p>
      <w:pPr>
        <w:pStyle w:val="12"/>
        <w:rPr>
          <w:rFonts w:ascii="Times New Roman" w:hAnsi="Times New Roman"/>
        </w:rPr>
      </w:pPr>
    </w:p>
    <w:p>
      <w:pPr>
        <w:spacing w:line="560" w:lineRule="exact"/>
        <w:ind w:firstLine="640"/>
        <w:rPr>
          <w:rStyle w:val="21"/>
          <w:rFonts w:hint="eastAsia" w:ascii="Times New Roman" w:hAnsi="Times New Roman" w:eastAsia="仿宋_GB2312" w:cs="仿宋_GB2312"/>
          <w:bCs w:val="0"/>
          <w:spacing w:val="-4"/>
          <w:sz w:val="30"/>
          <w:szCs w:val="30"/>
        </w:rPr>
      </w:pPr>
    </w:p>
    <w:p>
      <w:pPr>
        <w:spacing w:line="560" w:lineRule="exact"/>
        <w:ind w:firstLine="640"/>
        <w:rPr>
          <w:rStyle w:val="21"/>
          <w:rFonts w:hint="eastAsia" w:ascii="Times New Roman" w:hAnsi="Times New Roman" w:eastAsia="仿宋_GB2312" w:cs="仿宋_GB2312"/>
          <w:bCs w:val="0"/>
          <w:spacing w:val="-4"/>
          <w:sz w:val="30"/>
          <w:szCs w:val="30"/>
        </w:rPr>
      </w:pPr>
    </w:p>
    <w:p>
      <w:pPr>
        <w:spacing w:line="560" w:lineRule="exact"/>
        <w:ind w:firstLine="640"/>
        <w:outlineLvl w:val="0"/>
        <w:rPr>
          <w:rStyle w:val="21"/>
          <w:rFonts w:hint="eastAsia" w:ascii="黑体" w:hAnsi="黑体" w:eastAsia="黑体" w:cs="黑体"/>
          <w:bCs w:val="0"/>
          <w:spacing w:val="-4"/>
          <w:sz w:val="30"/>
          <w:szCs w:val="30"/>
        </w:rPr>
      </w:pPr>
    </w:p>
    <w:p>
      <w:pPr>
        <w:spacing w:line="560" w:lineRule="exact"/>
        <w:ind w:firstLine="640"/>
        <w:outlineLvl w:val="0"/>
        <w:rPr>
          <w:rStyle w:val="21"/>
          <w:rFonts w:hint="eastAsia" w:ascii="黑体" w:hAnsi="黑体" w:eastAsia="黑体" w:cs="黑体"/>
          <w:bCs w:val="0"/>
          <w:spacing w:val="-4"/>
          <w:sz w:val="30"/>
          <w:szCs w:val="30"/>
        </w:rPr>
      </w:pPr>
    </w:p>
    <w:p>
      <w:pPr>
        <w:spacing w:line="560" w:lineRule="exact"/>
        <w:ind w:firstLine="640"/>
        <w:outlineLvl w:val="0"/>
        <w:rPr>
          <w:rStyle w:val="21"/>
          <w:rFonts w:hint="eastAsia" w:ascii="黑体" w:hAnsi="黑体" w:eastAsia="黑体" w:cs="黑体"/>
          <w:bCs w:val="0"/>
          <w:spacing w:val="-4"/>
          <w:sz w:val="30"/>
          <w:szCs w:val="30"/>
        </w:rPr>
      </w:pPr>
      <w:r>
        <w:rPr>
          <w:rStyle w:val="21"/>
          <w:rFonts w:hint="eastAsia" w:ascii="黑体" w:hAnsi="黑体" w:eastAsia="黑体" w:cs="黑体"/>
          <w:bCs w:val="0"/>
          <w:spacing w:val="-4"/>
          <w:sz w:val="30"/>
          <w:szCs w:val="30"/>
        </w:rPr>
        <w:t>一、社会保险基金收支余总体情况</w:t>
      </w:r>
    </w:p>
    <w:p>
      <w:pPr>
        <w:spacing w:line="560" w:lineRule="exact"/>
        <w:ind w:firstLine="567"/>
        <w:outlineLvl w:val="1"/>
        <w:rPr>
          <w:rStyle w:val="21"/>
          <w:rFonts w:ascii="Times New Roman" w:hAnsi="Times New Roman" w:eastAsia="仿宋_GB2312" w:cs="仿宋_GB2312"/>
          <w:b/>
          <w:bCs w:val="0"/>
          <w:spacing w:val="-4"/>
          <w:sz w:val="30"/>
          <w:szCs w:val="30"/>
        </w:rPr>
      </w:pPr>
      <w:r>
        <w:rPr>
          <w:rStyle w:val="21"/>
          <w:rFonts w:hint="eastAsia" w:ascii="Times New Roman" w:hAnsi="Times New Roman" w:eastAsia="仿宋_GB2312" w:cs="仿宋_GB2312"/>
          <w:b/>
          <w:bCs w:val="0"/>
          <w:spacing w:val="-4"/>
          <w:sz w:val="30"/>
          <w:szCs w:val="30"/>
        </w:rPr>
        <w:t>（一）社会保险基金总体情况</w:t>
      </w:r>
    </w:p>
    <w:p>
      <w:pPr>
        <w:tabs>
          <w:tab w:val="left" w:pos="0"/>
        </w:tabs>
        <w:spacing w:line="560" w:lineRule="exact"/>
        <w:ind w:firstLine="600" w:firstLineChars="200"/>
        <w:rPr>
          <w:rFonts w:ascii="Times New Roman" w:hAnsi="Times New Roman" w:eastAsia="仿宋_GB2312" w:cs="仿宋_GB2312"/>
          <w:bCs/>
          <w:sz w:val="30"/>
          <w:szCs w:val="30"/>
        </w:rPr>
      </w:pPr>
      <w:r>
        <w:rPr>
          <w:rFonts w:ascii="Times New Roman" w:hAnsi="Times New Roman" w:eastAsia="仿宋_GB2312" w:cs="仿宋_GB2312"/>
          <w:bCs/>
          <w:sz w:val="30"/>
          <w:szCs w:val="30"/>
        </w:rPr>
        <w:t>20</w:t>
      </w:r>
      <w:r>
        <w:rPr>
          <w:rFonts w:hint="eastAsia" w:ascii="Times New Roman" w:hAnsi="Times New Roman" w:eastAsia="仿宋_GB2312" w:cs="仿宋_GB2312"/>
          <w:bCs/>
          <w:sz w:val="30"/>
          <w:szCs w:val="30"/>
        </w:rPr>
        <w:t>20年度伊州区各项社保基金收入稳步增长，支出相对增加，总体运行平稳。确保了广大参保人员各项社会保险</w:t>
      </w:r>
      <w:r>
        <w:rPr>
          <w:rFonts w:hint="eastAsia" w:ascii="Times New Roman" w:hAnsi="Times New Roman" w:eastAsia="仿宋_GB2312" w:cs="仿宋_GB2312"/>
          <w:bCs/>
          <w:sz w:val="30"/>
          <w:szCs w:val="30"/>
          <w:lang w:val="en-US" w:eastAsia="zh-CN"/>
        </w:rPr>
        <w:t>金</w:t>
      </w:r>
      <w:r>
        <w:rPr>
          <w:rFonts w:hint="eastAsia" w:ascii="Times New Roman" w:hAnsi="Times New Roman" w:eastAsia="仿宋_GB2312" w:cs="仿宋_GB2312"/>
          <w:bCs/>
          <w:sz w:val="30"/>
          <w:szCs w:val="30"/>
        </w:rPr>
        <w:t>的按时、足额发放，各项保险覆盖面逐步扩大。在进一步加强社会保险基金预算管理的基础上，确保了各项基金的安全运营。</w:t>
      </w:r>
    </w:p>
    <w:p>
      <w:pPr>
        <w:tabs>
          <w:tab w:val="left" w:pos="0"/>
        </w:tabs>
        <w:spacing w:line="560" w:lineRule="exact"/>
        <w:ind w:firstLine="600" w:firstLineChars="200"/>
        <w:rPr>
          <w:rStyle w:val="21"/>
          <w:rFonts w:ascii="Times New Roman" w:hAnsi="Times New Roman" w:eastAsia="仿宋_GB2312" w:cs="仿宋_GB2312"/>
          <w:b w:val="0"/>
          <w:color w:val="FF0000"/>
          <w:spacing w:val="-4"/>
          <w:sz w:val="30"/>
          <w:szCs w:val="30"/>
        </w:rPr>
      </w:pPr>
      <w:r>
        <w:rPr>
          <w:rFonts w:ascii="Times New Roman" w:hAnsi="Times New Roman" w:eastAsia="仿宋_GB2312" w:cs="仿宋_GB2312"/>
          <w:bCs/>
          <w:color w:val="000000" w:themeColor="text1"/>
          <w:sz w:val="30"/>
          <w:szCs w:val="30"/>
          <w14:textFill>
            <w14:solidFill>
              <w14:schemeClr w14:val="tx1"/>
            </w14:solidFill>
          </w14:textFill>
        </w:rPr>
        <w:t>2</w:t>
      </w:r>
      <w:r>
        <w:rPr>
          <w:rFonts w:hint="eastAsia" w:ascii="Times New Roman" w:hAnsi="Times New Roman" w:eastAsia="仿宋_GB2312" w:cs="仿宋_GB2312"/>
          <w:bCs/>
          <w:color w:val="000000" w:themeColor="text1"/>
          <w:sz w:val="30"/>
          <w:szCs w:val="30"/>
          <w14:textFill>
            <w14:solidFill>
              <w14:schemeClr w14:val="tx1"/>
            </w14:solidFill>
          </w14:textFill>
        </w:rPr>
        <w:t>020年伊州区各项基金总收入1</w:t>
      </w:r>
      <w:r>
        <w:rPr>
          <w:rFonts w:hint="eastAsia" w:eastAsia="仿宋_GB2312" w:cs="仿宋_GB2312"/>
          <w:bCs/>
          <w:color w:val="000000" w:themeColor="text1"/>
          <w:sz w:val="30"/>
          <w:szCs w:val="30"/>
          <w:lang w:val="en-US" w:eastAsia="zh-CN"/>
          <w14:textFill>
            <w14:solidFill>
              <w14:schemeClr w14:val="tx1"/>
            </w14:solidFill>
          </w14:textFill>
        </w:rPr>
        <w:t>19644</w:t>
      </w:r>
      <w:r>
        <w:rPr>
          <w:rFonts w:hint="eastAsia" w:ascii="Times New Roman" w:hAnsi="Times New Roman" w:eastAsia="仿宋_GB2312" w:cs="仿宋_GB2312"/>
          <w:bCs/>
          <w:color w:val="000000" w:themeColor="text1"/>
          <w:sz w:val="30"/>
          <w:szCs w:val="30"/>
          <w14:textFill>
            <w14:solidFill>
              <w14:schemeClr w14:val="tx1"/>
            </w14:solidFill>
          </w14:textFill>
        </w:rPr>
        <w:t>元，较上年减少</w:t>
      </w:r>
      <w:r>
        <w:rPr>
          <w:rFonts w:hint="eastAsia" w:eastAsia="仿宋_GB2312" w:cs="仿宋_GB2312"/>
          <w:bCs/>
          <w:color w:val="000000" w:themeColor="text1"/>
          <w:sz w:val="30"/>
          <w:szCs w:val="30"/>
          <w:lang w:val="en-US" w:eastAsia="zh-CN"/>
          <w14:textFill>
            <w14:solidFill>
              <w14:schemeClr w14:val="tx1"/>
            </w14:solidFill>
          </w14:textFill>
        </w:rPr>
        <w:t>19901</w:t>
      </w:r>
      <w:r>
        <w:rPr>
          <w:rFonts w:hint="eastAsia" w:ascii="Times New Roman" w:hAnsi="Times New Roman" w:eastAsia="仿宋_GB2312" w:cs="仿宋_GB2312"/>
          <w:bCs/>
          <w:color w:val="000000" w:themeColor="text1"/>
          <w:sz w:val="30"/>
          <w:szCs w:val="30"/>
          <w14:textFill>
            <w14:solidFill>
              <w14:schemeClr w14:val="tx1"/>
            </w14:solidFill>
          </w14:textFill>
        </w:rPr>
        <w:t>万元，降低</w:t>
      </w:r>
      <w:r>
        <w:rPr>
          <w:rFonts w:hint="eastAsia" w:eastAsia="仿宋_GB2312" w:cs="仿宋_GB2312"/>
          <w:bCs/>
          <w:color w:val="000000" w:themeColor="text1"/>
          <w:sz w:val="30"/>
          <w:szCs w:val="30"/>
          <w:lang w:val="en-US" w:eastAsia="zh-CN"/>
          <w14:textFill>
            <w14:solidFill>
              <w14:schemeClr w14:val="tx1"/>
            </w14:solidFill>
          </w14:textFill>
        </w:rPr>
        <w:t>14.26</w:t>
      </w:r>
      <w:r>
        <w:rPr>
          <w:rFonts w:ascii="Times New Roman" w:hAnsi="Times New Roman" w:eastAsia="仿宋_GB2312" w:cs="仿宋_GB2312"/>
          <w:bCs/>
          <w:color w:val="000000" w:themeColor="text1"/>
          <w:sz w:val="30"/>
          <w:szCs w:val="30"/>
          <w14:textFill>
            <w14:solidFill>
              <w14:schemeClr w14:val="tx1"/>
            </w14:solidFill>
          </w14:textFill>
        </w:rPr>
        <w:t>%</w:t>
      </w:r>
      <w:r>
        <w:rPr>
          <w:rFonts w:hint="eastAsia" w:ascii="Times New Roman" w:hAnsi="Times New Roman" w:eastAsia="仿宋_GB2312" w:cs="仿宋_GB2312"/>
          <w:bCs/>
          <w:color w:val="000000" w:themeColor="text1"/>
          <w:sz w:val="30"/>
          <w:szCs w:val="30"/>
          <w14:textFill>
            <w14:solidFill>
              <w14:schemeClr w14:val="tx1"/>
            </w14:solidFill>
          </w14:textFill>
        </w:rPr>
        <w:t>。各项基金总支出</w:t>
      </w:r>
      <w:r>
        <w:rPr>
          <w:rFonts w:hint="eastAsia" w:eastAsia="仿宋_GB2312" w:cs="仿宋_GB2312"/>
          <w:bCs/>
          <w:color w:val="000000" w:themeColor="text1"/>
          <w:sz w:val="30"/>
          <w:szCs w:val="30"/>
          <w:lang w:val="en-US" w:eastAsia="zh-CN"/>
          <w14:textFill>
            <w14:solidFill>
              <w14:schemeClr w14:val="tx1"/>
            </w14:solidFill>
          </w14:textFill>
        </w:rPr>
        <w:t>199472</w:t>
      </w:r>
      <w:r>
        <w:rPr>
          <w:rFonts w:hint="eastAsia" w:ascii="Times New Roman" w:hAnsi="Times New Roman" w:eastAsia="仿宋_GB2312" w:cs="仿宋_GB2312"/>
          <w:bCs/>
          <w:color w:val="000000" w:themeColor="text1"/>
          <w:sz w:val="30"/>
          <w:szCs w:val="30"/>
          <w14:textFill>
            <w14:solidFill>
              <w14:schemeClr w14:val="tx1"/>
            </w14:solidFill>
          </w14:textFill>
        </w:rPr>
        <w:t>万元，较上年增加</w:t>
      </w:r>
      <w:r>
        <w:rPr>
          <w:rFonts w:hint="eastAsia" w:eastAsia="仿宋_GB2312" w:cs="仿宋_GB2312"/>
          <w:bCs/>
          <w:color w:val="000000" w:themeColor="text1"/>
          <w:sz w:val="30"/>
          <w:szCs w:val="30"/>
          <w:lang w:val="en-US" w:eastAsia="zh-CN"/>
          <w14:textFill>
            <w14:solidFill>
              <w14:schemeClr w14:val="tx1"/>
            </w14:solidFill>
          </w14:textFill>
        </w:rPr>
        <w:t>75008</w:t>
      </w:r>
      <w:r>
        <w:rPr>
          <w:rFonts w:hint="eastAsia" w:ascii="Times New Roman" w:hAnsi="Times New Roman" w:eastAsia="仿宋_GB2312" w:cs="仿宋_GB2312"/>
          <w:bCs/>
          <w:color w:val="000000" w:themeColor="text1"/>
          <w:sz w:val="30"/>
          <w:szCs w:val="30"/>
          <w14:textFill>
            <w14:solidFill>
              <w14:schemeClr w14:val="tx1"/>
            </w14:solidFill>
          </w14:textFill>
        </w:rPr>
        <w:t>万元，增长</w:t>
      </w:r>
      <w:r>
        <w:rPr>
          <w:rFonts w:hint="eastAsia" w:eastAsia="仿宋_GB2312" w:cs="仿宋_GB2312"/>
          <w:bCs/>
          <w:color w:val="000000" w:themeColor="text1"/>
          <w:sz w:val="30"/>
          <w:szCs w:val="30"/>
          <w:lang w:val="en-US" w:eastAsia="zh-CN"/>
          <w14:textFill>
            <w14:solidFill>
              <w14:schemeClr w14:val="tx1"/>
            </w14:solidFill>
          </w14:textFill>
        </w:rPr>
        <w:t>60.26</w:t>
      </w:r>
      <w:r>
        <w:rPr>
          <w:rFonts w:ascii="Times New Roman" w:hAnsi="Times New Roman" w:eastAsia="仿宋_GB2312" w:cs="仿宋_GB2312"/>
          <w:bCs/>
          <w:color w:val="000000" w:themeColor="text1"/>
          <w:sz w:val="30"/>
          <w:szCs w:val="30"/>
          <w14:textFill>
            <w14:solidFill>
              <w14:schemeClr w14:val="tx1"/>
            </w14:solidFill>
          </w14:textFill>
        </w:rPr>
        <w:t>%</w:t>
      </w:r>
      <w:r>
        <w:rPr>
          <w:rFonts w:hint="eastAsia" w:ascii="Times New Roman" w:hAnsi="Times New Roman" w:eastAsia="仿宋_GB2312" w:cs="仿宋_GB2312"/>
          <w:bCs/>
          <w:color w:val="000000" w:themeColor="text1"/>
          <w:sz w:val="30"/>
          <w:szCs w:val="30"/>
          <w14:textFill>
            <w14:solidFill>
              <w14:schemeClr w14:val="tx1"/>
            </w14:solidFill>
          </w14:textFill>
        </w:rPr>
        <w:t>。基金当期结余-798</w:t>
      </w:r>
      <w:r>
        <w:rPr>
          <w:rFonts w:hint="eastAsia" w:eastAsia="仿宋_GB2312" w:cs="仿宋_GB2312"/>
          <w:bCs/>
          <w:color w:val="000000" w:themeColor="text1"/>
          <w:sz w:val="30"/>
          <w:szCs w:val="30"/>
          <w:lang w:val="en-US" w:eastAsia="zh-CN"/>
          <w14:textFill>
            <w14:solidFill>
              <w14:schemeClr w14:val="tx1"/>
            </w14:solidFill>
          </w14:textFill>
        </w:rPr>
        <w:t>28</w:t>
      </w:r>
      <w:r>
        <w:rPr>
          <w:rFonts w:hint="eastAsia" w:ascii="Times New Roman" w:hAnsi="Times New Roman" w:eastAsia="仿宋_GB2312" w:cs="仿宋_GB2312"/>
          <w:bCs/>
          <w:color w:val="000000" w:themeColor="text1"/>
          <w:sz w:val="30"/>
          <w:szCs w:val="30"/>
          <w14:textFill>
            <w14:solidFill>
              <w14:schemeClr w14:val="tx1"/>
            </w14:solidFill>
          </w14:textFill>
        </w:rPr>
        <w:t>万元，滚存结余33</w:t>
      </w:r>
      <w:r>
        <w:rPr>
          <w:rFonts w:hint="eastAsia" w:eastAsia="仿宋_GB2312" w:cs="仿宋_GB2312"/>
          <w:bCs/>
          <w:color w:val="000000" w:themeColor="text1"/>
          <w:sz w:val="30"/>
          <w:szCs w:val="30"/>
          <w:lang w:val="en-US" w:eastAsia="zh-CN"/>
          <w14:textFill>
            <w14:solidFill>
              <w14:schemeClr w14:val="tx1"/>
            </w14:solidFill>
          </w14:textFill>
        </w:rPr>
        <w:t>555</w:t>
      </w:r>
      <w:r>
        <w:rPr>
          <w:rFonts w:hint="eastAsia" w:ascii="Times New Roman" w:hAnsi="Times New Roman" w:eastAsia="仿宋_GB2312" w:cs="仿宋_GB2312"/>
          <w:bCs/>
          <w:color w:val="000000" w:themeColor="text1"/>
          <w:sz w:val="30"/>
          <w:szCs w:val="30"/>
          <w14:textFill>
            <w14:solidFill>
              <w14:schemeClr w14:val="tx1"/>
            </w14:solidFill>
          </w14:textFill>
        </w:rPr>
        <w:t>万元。</w:t>
      </w:r>
    </w:p>
    <w:p>
      <w:pPr>
        <w:spacing w:line="560" w:lineRule="exact"/>
        <w:ind w:firstLine="567"/>
        <w:outlineLvl w:val="1"/>
        <w:rPr>
          <w:rStyle w:val="21"/>
          <w:rFonts w:ascii="Times New Roman" w:hAnsi="Times New Roman" w:eastAsia="仿宋_GB2312" w:cs="仿宋_GB2312"/>
          <w:b/>
          <w:bCs w:val="0"/>
          <w:spacing w:val="-4"/>
          <w:sz w:val="30"/>
          <w:szCs w:val="30"/>
        </w:rPr>
      </w:pPr>
      <w:r>
        <w:rPr>
          <w:rStyle w:val="21"/>
          <w:rFonts w:hint="eastAsia" w:ascii="Times New Roman" w:hAnsi="Times New Roman" w:eastAsia="仿宋_GB2312" w:cs="仿宋_GB2312"/>
          <w:b/>
          <w:bCs w:val="0"/>
          <w:spacing w:val="-4"/>
          <w:sz w:val="30"/>
          <w:szCs w:val="30"/>
        </w:rPr>
        <w:t>（二）社会保险基金支出预算绩效目标设定情况</w:t>
      </w:r>
    </w:p>
    <w:p>
      <w:pPr>
        <w:spacing w:line="560" w:lineRule="exact"/>
        <w:ind w:firstLine="602" w:firstLineChars="200"/>
        <w:rPr>
          <w:rFonts w:ascii="Times New Roman" w:hAnsi="Times New Roman" w:eastAsia="仿宋_GB2312" w:cs="仿宋_GB2312"/>
          <w:b/>
          <w:bCs w:val="0"/>
          <w:sz w:val="30"/>
          <w:szCs w:val="30"/>
        </w:rPr>
      </w:pPr>
      <w:r>
        <w:rPr>
          <w:rFonts w:hint="eastAsia" w:ascii="Times New Roman" w:hAnsi="Times New Roman" w:eastAsia="仿宋_GB2312" w:cs="仿宋_GB2312"/>
          <w:b/>
          <w:bCs w:val="0"/>
          <w:sz w:val="30"/>
          <w:szCs w:val="30"/>
        </w:rPr>
        <w:t>（包括基金支出预算目标及阶段性目标；项目用途和主要内容、涉及对象及人数范围等）</w:t>
      </w:r>
    </w:p>
    <w:p>
      <w:pPr>
        <w:spacing w:line="560" w:lineRule="exact"/>
        <w:ind w:firstLine="600" w:firstLineChars="200"/>
        <w:rPr>
          <w:rFonts w:ascii="Times New Roman" w:hAnsi="Times New Roman" w:eastAsia="仿宋_GB2312" w:cs="仿宋_GB2312"/>
          <w:bCs/>
          <w:sz w:val="30"/>
          <w:szCs w:val="30"/>
        </w:rPr>
      </w:pPr>
      <w:r>
        <w:rPr>
          <w:rFonts w:ascii="Times New Roman" w:hAnsi="Times New Roman" w:eastAsia="仿宋_GB2312" w:cs="仿宋_GB2312"/>
          <w:bCs/>
          <w:sz w:val="30"/>
          <w:szCs w:val="30"/>
        </w:rPr>
        <w:t>20</w:t>
      </w:r>
      <w:r>
        <w:rPr>
          <w:rFonts w:hint="eastAsia" w:ascii="Times New Roman" w:hAnsi="Times New Roman" w:eastAsia="仿宋_GB2312" w:cs="仿宋_GB2312"/>
          <w:bCs/>
          <w:sz w:val="30"/>
          <w:szCs w:val="30"/>
        </w:rPr>
        <w:t>20年预算伊州区机关事业养老保险（改革）基金</w:t>
      </w:r>
      <w:r>
        <w:rPr>
          <w:rFonts w:hint="eastAsia" w:ascii="Times New Roman" w:hAnsi="Times New Roman" w:eastAsia="仿宋_GB2312" w:cs="仿宋_GB2312"/>
          <w:bCs/>
          <w:sz w:val="30"/>
          <w:szCs w:val="30"/>
          <w:lang w:val="en-US" w:eastAsia="zh-CN"/>
        </w:rPr>
        <w:t>预算</w:t>
      </w:r>
      <w:r>
        <w:rPr>
          <w:rFonts w:hint="eastAsia" w:ascii="Times New Roman" w:hAnsi="Times New Roman" w:eastAsia="仿宋_GB2312" w:cs="仿宋_GB2312"/>
          <w:bCs/>
          <w:sz w:val="30"/>
          <w:szCs w:val="30"/>
        </w:rPr>
        <w:t>总支出40026万元</w:t>
      </w:r>
      <w:r>
        <w:rPr>
          <w:rFonts w:hint="eastAsia" w:ascii="Times New Roman" w:hAnsi="Times New Roman" w:eastAsia="仿宋_GB2312" w:cs="仿宋_GB2312"/>
          <w:bCs/>
          <w:kern w:val="0"/>
          <w:sz w:val="30"/>
          <w:szCs w:val="30"/>
          <w:lang w:eastAsia="zh-CN"/>
        </w:rPr>
        <w:t>，</w:t>
      </w:r>
      <w:r>
        <w:rPr>
          <w:rFonts w:hint="eastAsia" w:ascii="Times New Roman" w:hAnsi="Times New Roman" w:eastAsia="仿宋_GB2312" w:cs="仿宋_GB2312"/>
          <w:bCs/>
          <w:kern w:val="0"/>
          <w:sz w:val="30"/>
          <w:szCs w:val="30"/>
        </w:rPr>
        <w:t>其中：基本</w:t>
      </w:r>
      <w:r>
        <w:rPr>
          <w:rFonts w:hint="eastAsia" w:ascii="Times New Roman" w:hAnsi="Times New Roman" w:eastAsia="仿宋_GB2312" w:cs="仿宋_GB2312"/>
          <w:bCs/>
          <w:sz w:val="30"/>
          <w:szCs w:val="30"/>
        </w:rPr>
        <w:t>养老金待遇支出40026万元。全年保障离退休人员6404人的基本养老金待遇发放</w:t>
      </w:r>
      <w:r>
        <w:rPr>
          <w:rFonts w:hint="eastAsia" w:ascii="Times New Roman" w:hAnsi="Times New Roman" w:eastAsia="仿宋_GB2312" w:cs="仿宋_GB2312"/>
          <w:bCs/>
          <w:sz w:val="30"/>
          <w:szCs w:val="30"/>
          <w:lang w:eastAsia="zh-CN"/>
        </w:rPr>
        <w:t>，</w:t>
      </w:r>
      <w:r>
        <w:rPr>
          <w:rFonts w:hint="eastAsia" w:ascii="Times New Roman" w:hAnsi="Times New Roman" w:eastAsia="仿宋_GB2312" w:cs="仿宋_GB2312"/>
          <w:bCs/>
          <w:sz w:val="30"/>
          <w:szCs w:val="30"/>
        </w:rPr>
        <w:t>全年预算支出执行目标</w:t>
      </w:r>
      <w:r>
        <w:rPr>
          <w:rFonts w:ascii="Times New Roman" w:hAnsi="Times New Roman" w:eastAsia="仿宋_GB2312" w:cs="仿宋_GB2312"/>
          <w:bCs/>
          <w:sz w:val="30"/>
          <w:szCs w:val="30"/>
        </w:rPr>
        <w:t>100%</w:t>
      </w:r>
      <w:r>
        <w:rPr>
          <w:rFonts w:hint="eastAsia" w:ascii="Times New Roman" w:hAnsi="Times New Roman" w:eastAsia="仿宋_GB2312" w:cs="仿宋_GB2312"/>
          <w:bCs/>
          <w:sz w:val="30"/>
          <w:szCs w:val="30"/>
        </w:rPr>
        <w:t>以上，伊州区承诺在每月１</w:t>
      </w:r>
      <w:r>
        <w:rPr>
          <w:rFonts w:ascii="Times New Roman" w:hAnsi="Times New Roman" w:eastAsia="仿宋_GB2312" w:cs="仿宋_GB2312"/>
          <w:bCs/>
          <w:sz w:val="30"/>
          <w:szCs w:val="30"/>
        </w:rPr>
        <w:t>5</w:t>
      </w:r>
      <w:r>
        <w:rPr>
          <w:rFonts w:hint="eastAsia" w:ascii="Times New Roman" w:hAnsi="Times New Roman" w:eastAsia="仿宋_GB2312" w:cs="仿宋_GB2312"/>
          <w:bCs/>
          <w:sz w:val="30"/>
          <w:szCs w:val="30"/>
        </w:rPr>
        <w:t>日前按时足额发放养老金，首次待遇发放准确率</w:t>
      </w:r>
      <w:r>
        <w:rPr>
          <w:rFonts w:ascii="Times New Roman" w:hAnsi="Times New Roman" w:eastAsia="仿宋_GB2312" w:cs="仿宋_GB2312"/>
          <w:bCs/>
          <w:sz w:val="30"/>
          <w:szCs w:val="30"/>
        </w:rPr>
        <w:t>99</w:t>
      </w:r>
      <w:r>
        <w:rPr>
          <w:rFonts w:hint="eastAsia" w:ascii="Times New Roman" w:hAnsi="Times New Roman" w:eastAsia="仿宋_GB2312" w:cs="仿宋_GB2312"/>
          <w:bCs/>
          <w:sz w:val="30"/>
          <w:szCs w:val="30"/>
        </w:rPr>
        <w:t>％以上，参保群众满意率</w:t>
      </w:r>
      <w:r>
        <w:rPr>
          <w:rFonts w:ascii="Times New Roman" w:hAnsi="Times New Roman" w:eastAsia="仿宋_GB2312" w:cs="仿宋_GB2312"/>
          <w:bCs/>
          <w:sz w:val="30"/>
          <w:szCs w:val="30"/>
        </w:rPr>
        <w:t>99%</w:t>
      </w:r>
      <w:r>
        <w:rPr>
          <w:rFonts w:hint="eastAsia" w:ascii="Times New Roman" w:hAnsi="Times New Roman" w:eastAsia="仿宋_GB2312" w:cs="仿宋_GB2312"/>
          <w:bCs/>
          <w:sz w:val="30"/>
          <w:szCs w:val="30"/>
        </w:rPr>
        <w:t>以上</w:t>
      </w:r>
      <w:r>
        <w:rPr>
          <w:rFonts w:hint="eastAsia" w:ascii="Times New Roman" w:hAnsi="Times New Roman" w:eastAsia="仿宋_GB2312" w:cs="仿宋_GB2312"/>
          <w:bCs/>
          <w:sz w:val="30"/>
          <w:szCs w:val="30"/>
          <w:lang w:eastAsia="zh-CN"/>
        </w:rPr>
        <w:t>，确保离退休人员按期足额领取养老金，按期调整待遇，让离退休人员享受国家发展改革成果，安享晚年</w:t>
      </w:r>
      <w:r>
        <w:rPr>
          <w:rFonts w:hint="eastAsia" w:ascii="Times New Roman" w:hAnsi="Times New Roman" w:eastAsia="仿宋_GB2312" w:cs="仿宋_GB2312"/>
          <w:bCs/>
          <w:sz w:val="30"/>
          <w:szCs w:val="30"/>
        </w:rPr>
        <w:t>。</w:t>
      </w:r>
    </w:p>
    <w:p>
      <w:pPr>
        <w:spacing w:line="56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20</w:t>
      </w:r>
      <w:r>
        <w:rPr>
          <w:rFonts w:hint="eastAsia" w:ascii="Times New Roman" w:hAnsi="Times New Roman" w:eastAsia="仿宋_GB2312"/>
          <w:sz w:val="30"/>
          <w:szCs w:val="30"/>
        </w:rPr>
        <w:t>20年预算伊州区城乡居民养老保险基金</w:t>
      </w:r>
      <w:r>
        <w:rPr>
          <w:rFonts w:hint="eastAsia" w:ascii="Times New Roman" w:hAnsi="Times New Roman" w:eastAsia="仿宋_GB2312"/>
          <w:sz w:val="30"/>
          <w:szCs w:val="30"/>
          <w:lang w:val="en-US" w:eastAsia="zh-CN"/>
        </w:rPr>
        <w:t>预算</w:t>
      </w:r>
      <w:r>
        <w:rPr>
          <w:rFonts w:hint="eastAsia" w:ascii="Times New Roman" w:hAnsi="Times New Roman" w:eastAsia="仿宋_GB2312"/>
          <w:sz w:val="30"/>
          <w:szCs w:val="30"/>
        </w:rPr>
        <w:t>总支出6656万元</w:t>
      </w:r>
      <w:r>
        <w:rPr>
          <w:rFonts w:hint="eastAsia" w:ascii="Times New Roman" w:hAnsi="Times New Roman" w:eastAsia="仿宋_GB2312"/>
          <w:kern w:val="0"/>
          <w:sz w:val="30"/>
          <w:szCs w:val="30"/>
          <w:lang w:eastAsia="zh-CN"/>
        </w:rPr>
        <w:t>，</w:t>
      </w:r>
      <w:r>
        <w:rPr>
          <w:rFonts w:hint="eastAsia" w:ascii="Times New Roman" w:hAnsi="Times New Roman" w:eastAsia="仿宋_GB2312"/>
          <w:kern w:val="0"/>
          <w:sz w:val="30"/>
          <w:szCs w:val="30"/>
        </w:rPr>
        <w:t>其中：社会保险</w:t>
      </w:r>
      <w:r>
        <w:rPr>
          <w:rFonts w:hint="eastAsia" w:ascii="Times New Roman" w:hAnsi="Times New Roman" w:eastAsia="仿宋_GB2312"/>
          <w:sz w:val="30"/>
          <w:szCs w:val="30"/>
        </w:rPr>
        <w:t>待遇支出6655万元</w:t>
      </w:r>
      <w:r>
        <w:rPr>
          <w:rFonts w:hint="eastAsia" w:ascii="Times New Roman" w:hAnsi="Times New Roman" w:eastAsia="仿宋_GB2312"/>
          <w:sz w:val="30"/>
          <w:szCs w:val="30"/>
          <w:lang w:eastAsia="zh-CN"/>
        </w:rPr>
        <w:t>，</w:t>
      </w:r>
      <w:r>
        <w:rPr>
          <w:rFonts w:hint="eastAsia" w:ascii="Times New Roman" w:hAnsi="Times New Roman" w:eastAsia="仿宋_GB2312"/>
          <w:sz w:val="30"/>
          <w:szCs w:val="30"/>
        </w:rPr>
        <w:t>全年保障离退休人员16201人的养老金待遇发放</w:t>
      </w:r>
      <w:r>
        <w:rPr>
          <w:rFonts w:hint="eastAsia" w:ascii="Times New Roman" w:hAnsi="Times New Roman" w:eastAsia="仿宋_GB2312"/>
          <w:sz w:val="30"/>
          <w:szCs w:val="30"/>
          <w:lang w:eastAsia="zh-CN"/>
        </w:rPr>
        <w:t>，</w:t>
      </w:r>
      <w:r>
        <w:rPr>
          <w:rFonts w:hint="eastAsia" w:ascii="Times New Roman" w:hAnsi="Times New Roman" w:eastAsia="仿宋_GB2312"/>
          <w:sz w:val="30"/>
          <w:szCs w:val="30"/>
        </w:rPr>
        <w:t>全年预算支出执行目标97</w:t>
      </w:r>
      <w:r>
        <w:rPr>
          <w:rFonts w:ascii="Times New Roman" w:hAnsi="Times New Roman" w:eastAsia="仿宋_GB2312"/>
          <w:sz w:val="30"/>
          <w:szCs w:val="30"/>
        </w:rPr>
        <w:t>%</w:t>
      </w:r>
      <w:r>
        <w:rPr>
          <w:rFonts w:hint="eastAsia" w:ascii="Times New Roman" w:hAnsi="Times New Roman" w:eastAsia="仿宋_GB2312"/>
          <w:sz w:val="30"/>
          <w:szCs w:val="30"/>
        </w:rPr>
        <w:t>以上，伊州区承诺在每月</w:t>
      </w:r>
      <w:r>
        <w:rPr>
          <w:rFonts w:ascii="Times New Roman" w:hAnsi="Times New Roman" w:eastAsia="仿宋_GB2312"/>
          <w:sz w:val="30"/>
          <w:szCs w:val="30"/>
        </w:rPr>
        <w:t>25</w:t>
      </w:r>
      <w:r>
        <w:rPr>
          <w:rFonts w:hint="eastAsia" w:ascii="Times New Roman" w:hAnsi="Times New Roman" w:eastAsia="仿宋_GB2312"/>
          <w:sz w:val="30"/>
          <w:szCs w:val="30"/>
        </w:rPr>
        <w:t>日前按时足额发放养老金，首次待遇发放准确率</w:t>
      </w:r>
      <w:r>
        <w:rPr>
          <w:rFonts w:ascii="Times New Roman" w:hAnsi="Times New Roman" w:eastAsia="仿宋_GB2312"/>
          <w:sz w:val="30"/>
          <w:szCs w:val="30"/>
        </w:rPr>
        <w:t>99</w:t>
      </w:r>
      <w:r>
        <w:rPr>
          <w:rFonts w:hint="eastAsia" w:ascii="Times New Roman" w:hAnsi="Times New Roman" w:eastAsia="仿宋_GB2312"/>
          <w:sz w:val="30"/>
          <w:szCs w:val="30"/>
        </w:rPr>
        <w:t>％以上，参保群众满意率</w:t>
      </w:r>
      <w:r>
        <w:rPr>
          <w:rFonts w:ascii="Times New Roman" w:hAnsi="Times New Roman" w:eastAsia="仿宋_GB2312"/>
          <w:sz w:val="30"/>
          <w:szCs w:val="30"/>
        </w:rPr>
        <w:t>99%</w:t>
      </w:r>
      <w:r>
        <w:rPr>
          <w:rFonts w:hint="eastAsia" w:ascii="Times New Roman" w:hAnsi="Times New Roman" w:eastAsia="仿宋_GB2312"/>
          <w:sz w:val="30"/>
          <w:szCs w:val="30"/>
        </w:rPr>
        <w:t>以上</w:t>
      </w:r>
      <w:r>
        <w:rPr>
          <w:rFonts w:hint="eastAsia" w:ascii="Times New Roman" w:hAnsi="Times New Roman" w:eastAsia="仿宋_GB2312"/>
          <w:sz w:val="30"/>
          <w:szCs w:val="30"/>
          <w:lang w:eastAsia="zh-CN"/>
        </w:rPr>
        <w:t>，确保退休人员按期足额领取养老金，让离退休人员享受国家发展改革成果，安享晚年</w:t>
      </w:r>
      <w:r>
        <w:rPr>
          <w:rFonts w:hint="eastAsia" w:ascii="Times New Roman" w:hAnsi="Times New Roman" w:eastAsia="仿宋_GB2312"/>
          <w:sz w:val="30"/>
          <w:szCs w:val="30"/>
        </w:rPr>
        <w:t>。</w:t>
      </w:r>
    </w:p>
    <w:p>
      <w:pPr>
        <w:spacing w:line="560" w:lineRule="exact"/>
        <w:ind w:firstLine="600" w:firstLineChars="200"/>
        <w:rPr>
          <w:rFonts w:ascii="Times New Roman" w:hAnsi="Times New Roman" w:eastAsia="仿宋_GB2312" w:cs="仿宋_GB2312"/>
          <w:bCs/>
          <w:sz w:val="30"/>
          <w:szCs w:val="30"/>
          <w:highlight w:val="yellow"/>
        </w:rPr>
      </w:pPr>
      <w:r>
        <w:rPr>
          <w:rFonts w:ascii="Times New Roman" w:hAnsi="Times New Roman" w:eastAsia="仿宋_GB2312" w:cs="仿宋_GB2312"/>
          <w:bCs/>
          <w:sz w:val="30"/>
          <w:szCs w:val="30"/>
          <w:highlight w:val="none"/>
        </w:rPr>
        <w:t>20</w:t>
      </w:r>
      <w:r>
        <w:rPr>
          <w:rFonts w:hint="eastAsia" w:ascii="Times New Roman" w:hAnsi="Times New Roman" w:eastAsia="仿宋_GB2312" w:cs="仿宋_GB2312"/>
          <w:bCs/>
          <w:sz w:val="30"/>
          <w:szCs w:val="30"/>
          <w:highlight w:val="none"/>
        </w:rPr>
        <w:t>20年预算伊州区基本医疗保险基金</w:t>
      </w:r>
      <w:r>
        <w:rPr>
          <w:rFonts w:hint="eastAsia" w:eastAsia="仿宋_GB2312" w:cs="仿宋_GB2312"/>
          <w:bCs/>
          <w:sz w:val="30"/>
          <w:szCs w:val="30"/>
          <w:highlight w:val="none"/>
          <w:lang w:val="en-US" w:eastAsia="zh-CN"/>
        </w:rPr>
        <w:t>市级统筹，本级不做预算</w:t>
      </w:r>
      <w:r>
        <w:rPr>
          <w:rFonts w:hint="eastAsia" w:ascii="Times New Roman" w:hAnsi="Times New Roman" w:eastAsia="仿宋_GB2312" w:cs="仿宋_GB2312"/>
          <w:bCs/>
          <w:sz w:val="30"/>
          <w:szCs w:val="30"/>
          <w:highlight w:val="none"/>
        </w:rPr>
        <w:t>。保障伊州区59426名参保职工的医疗报销问题，全年参保人员住院就医11069人次，门诊就医147239人次</w:t>
      </w:r>
      <w:r>
        <w:rPr>
          <w:rFonts w:hint="eastAsia" w:ascii="Times New Roman" w:hAnsi="Times New Roman" w:eastAsia="仿宋_GB2312" w:cs="仿宋_GB2312"/>
          <w:bCs/>
          <w:sz w:val="30"/>
          <w:szCs w:val="30"/>
          <w:highlight w:val="none"/>
          <w:lang w:eastAsia="zh-CN"/>
        </w:rPr>
        <w:t>，</w:t>
      </w:r>
      <w:r>
        <w:rPr>
          <w:rFonts w:hint="eastAsia" w:ascii="Times New Roman" w:hAnsi="Times New Roman" w:eastAsia="仿宋_GB2312" w:cs="仿宋_GB2312"/>
          <w:bCs/>
          <w:sz w:val="30"/>
          <w:szCs w:val="30"/>
          <w:highlight w:val="none"/>
        </w:rPr>
        <w:t>全年预算支出执行目标</w:t>
      </w:r>
      <w:r>
        <w:rPr>
          <w:rFonts w:ascii="Times New Roman" w:hAnsi="Times New Roman" w:eastAsia="仿宋_GB2312" w:cs="仿宋_GB2312"/>
          <w:bCs/>
          <w:sz w:val="30"/>
          <w:szCs w:val="30"/>
          <w:highlight w:val="none"/>
        </w:rPr>
        <w:t>100%</w:t>
      </w:r>
      <w:r>
        <w:rPr>
          <w:rFonts w:hint="eastAsia" w:ascii="Times New Roman" w:hAnsi="Times New Roman" w:eastAsia="仿宋_GB2312" w:cs="仿宋_GB2312"/>
          <w:bCs/>
          <w:sz w:val="30"/>
          <w:szCs w:val="30"/>
          <w:highlight w:val="none"/>
        </w:rPr>
        <w:t>以上，伊州区承诺在业务申报</w:t>
      </w:r>
      <w:r>
        <w:rPr>
          <w:rFonts w:ascii="Times New Roman" w:hAnsi="Times New Roman" w:eastAsia="仿宋_GB2312" w:cs="仿宋_GB2312"/>
          <w:bCs/>
          <w:sz w:val="30"/>
          <w:szCs w:val="30"/>
          <w:highlight w:val="none"/>
        </w:rPr>
        <w:t>20</w:t>
      </w:r>
      <w:r>
        <w:rPr>
          <w:rFonts w:hint="eastAsia" w:ascii="Times New Roman" w:hAnsi="Times New Roman" w:eastAsia="仿宋_GB2312" w:cs="仿宋_GB2312"/>
          <w:bCs/>
          <w:sz w:val="30"/>
          <w:szCs w:val="30"/>
          <w:highlight w:val="none"/>
        </w:rPr>
        <w:t>个工作日内（含业务审核、财务拨付）将申报资金拨付至各定点医疗机构及参保单位，首次拨款准确率</w:t>
      </w:r>
      <w:r>
        <w:rPr>
          <w:rFonts w:ascii="Times New Roman" w:hAnsi="Times New Roman" w:eastAsia="仿宋_GB2312" w:cs="仿宋_GB2312"/>
          <w:bCs/>
          <w:sz w:val="30"/>
          <w:szCs w:val="30"/>
          <w:highlight w:val="none"/>
        </w:rPr>
        <w:t>99</w:t>
      </w:r>
      <w:r>
        <w:rPr>
          <w:rFonts w:hint="eastAsia" w:ascii="Times New Roman" w:hAnsi="Times New Roman" w:eastAsia="仿宋_GB2312" w:cs="仿宋_GB2312"/>
          <w:bCs/>
          <w:sz w:val="30"/>
          <w:szCs w:val="30"/>
          <w:highlight w:val="none"/>
        </w:rPr>
        <w:t>％以上，参保群众满意率</w:t>
      </w:r>
      <w:r>
        <w:rPr>
          <w:rFonts w:ascii="Times New Roman" w:hAnsi="Times New Roman" w:eastAsia="仿宋_GB2312" w:cs="仿宋_GB2312"/>
          <w:bCs/>
          <w:sz w:val="30"/>
          <w:szCs w:val="30"/>
          <w:highlight w:val="none"/>
        </w:rPr>
        <w:t>95%</w:t>
      </w:r>
      <w:r>
        <w:rPr>
          <w:rFonts w:hint="eastAsia" w:ascii="Times New Roman" w:hAnsi="Times New Roman" w:eastAsia="仿宋_GB2312" w:cs="仿宋_GB2312"/>
          <w:bCs/>
          <w:sz w:val="30"/>
          <w:szCs w:val="30"/>
          <w:highlight w:val="none"/>
        </w:rPr>
        <w:t>以上。</w:t>
      </w:r>
    </w:p>
    <w:p>
      <w:pPr>
        <w:spacing w:line="560" w:lineRule="exact"/>
        <w:ind w:firstLine="600" w:firstLineChars="200"/>
        <w:rPr>
          <w:rFonts w:hint="eastAsia" w:ascii="Times New Roman" w:hAnsi="Times New Roman" w:eastAsia="仿宋_GB2312"/>
          <w:sz w:val="30"/>
          <w:szCs w:val="30"/>
        </w:rPr>
      </w:pPr>
      <w:r>
        <w:rPr>
          <w:rFonts w:ascii="Times New Roman" w:hAnsi="Times New Roman" w:eastAsia="仿宋_GB2312"/>
          <w:sz w:val="30"/>
          <w:szCs w:val="30"/>
        </w:rPr>
        <w:t>20</w:t>
      </w:r>
      <w:r>
        <w:rPr>
          <w:rFonts w:hint="eastAsia" w:ascii="Times New Roman" w:hAnsi="Times New Roman" w:eastAsia="仿宋_GB2312"/>
          <w:sz w:val="30"/>
          <w:szCs w:val="30"/>
        </w:rPr>
        <w:t>20年预算伊州区城乡居民医疗保险基金总支出40086万元</w:t>
      </w:r>
      <w:r>
        <w:rPr>
          <w:rFonts w:hint="eastAsia" w:ascii="Times New Roman" w:hAnsi="Times New Roman" w:eastAsia="仿宋_GB2312"/>
          <w:kern w:val="0"/>
          <w:sz w:val="30"/>
          <w:szCs w:val="30"/>
          <w:lang w:eastAsia="zh-CN"/>
        </w:rPr>
        <w:t>，</w:t>
      </w:r>
      <w:r>
        <w:rPr>
          <w:rFonts w:hint="eastAsia" w:ascii="Times New Roman" w:hAnsi="Times New Roman" w:eastAsia="仿宋_GB2312"/>
          <w:kern w:val="0"/>
          <w:sz w:val="30"/>
          <w:szCs w:val="30"/>
        </w:rPr>
        <w:t>其中医疗保险待遇支出14519万元</w:t>
      </w:r>
      <w:r>
        <w:rPr>
          <w:rFonts w:hint="eastAsia" w:ascii="Times New Roman" w:hAnsi="Times New Roman" w:eastAsia="仿宋_GB2312"/>
          <w:sz w:val="30"/>
          <w:szCs w:val="30"/>
        </w:rPr>
        <w:t>。保障伊州区203903名参保居民的医疗报销问题，全年参保人员享受医疗待遇568923人次。全年预算支出执行目标</w:t>
      </w:r>
      <w:r>
        <w:rPr>
          <w:rFonts w:ascii="Times New Roman" w:hAnsi="Times New Roman" w:eastAsia="仿宋_GB2312"/>
          <w:sz w:val="30"/>
          <w:szCs w:val="30"/>
        </w:rPr>
        <w:t>1</w:t>
      </w:r>
      <w:r>
        <w:rPr>
          <w:rFonts w:hint="eastAsia" w:ascii="Times New Roman" w:hAnsi="Times New Roman" w:eastAsia="仿宋_GB2312"/>
          <w:sz w:val="30"/>
          <w:szCs w:val="30"/>
        </w:rPr>
        <w:t>0</w:t>
      </w:r>
      <w:r>
        <w:rPr>
          <w:rFonts w:ascii="Times New Roman" w:hAnsi="Times New Roman" w:eastAsia="仿宋_GB2312"/>
          <w:sz w:val="30"/>
          <w:szCs w:val="30"/>
        </w:rPr>
        <w:t>0%</w:t>
      </w:r>
      <w:r>
        <w:rPr>
          <w:rFonts w:hint="eastAsia" w:ascii="Times New Roman" w:hAnsi="Times New Roman" w:eastAsia="仿宋_GB2312"/>
          <w:sz w:val="30"/>
          <w:szCs w:val="30"/>
        </w:rPr>
        <w:t>以上，伊州区承诺在业务申报</w:t>
      </w:r>
      <w:r>
        <w:rPr>
          <w:rFonts w:ascii="Times New Roman" w:hAnsi="Times New Roman" w:eastAsia="仿宋_GB2312"/>
          <w:sz w:val="30"/>
          <w:szCs w:val="30"/>
        </w:rPr>
        <w:t>20</w:t>
      </w:r>
      <w:r>
        <w:rPr>
          <w:rFonts w:hint="eastAsia" w:ascii="Times New Roman" w:hAnsi="Times New Roman" w:eastAsia="仿宋_GB2312"/>
          <w:sz w:val="30"/>
          <w:szCs w:val="30"/>
        </w:rPr>
        <w:t>个工作日内（含业务审核、财务拨付）将申报资金拨付至各定点医疗机构及参保单位，首次拨款准确率</w:t>
      </w:r>
      <w:r>
        <w:rPr>
          <w:rFonts w:ascii="Times New Roman" w:hAnsi="Times New Roman" w:eastAsia="仿宋_GB2312"/>
          <w:sz w:val="30"/>
          <w:szCs w:val="30"/>
        </w:rPr>
        <w:t>99</w:t>
      </w:r>
      <w:r>
        <w:rPr>
          <w:rFonts w:hint="eastAsia" w:ascii="Times New Roman" w:hAnsi="Times New Roman" w:eastAsia="仿宋_GB2312"/>
          <w:sz w:val="30"/>
          <w:szCs w:val="30"/>
        </w:rPr>
        <w:t>％以上，参保群众满意率</w:t>
      </w:r>
      <w:r>
        <w:rPr>
          <w:rFonts w:ascii="Times New Roman" w:hAnsi="Times New Roman" w:eastAsia="仿宋_GB2312"/>
          <w:sz w:val="30"/>
          <w:szCs w:val="30"/>
        </w:rPr>
        <w:t>95%</w:t>
      </w:r>
      <w:r>
        <w:rPr>
          <w:rFonts w:hint="eastAsia" w:ascii="Times New Roman" w:hAnsi="Times New Roman" w:eastAsia="仿宋_GB2312"/>
          <w:sz w:val="30"/>
          <w:szCs w:val="30"/>
        </w:rPr>
        <w:t>以上</w:t>
      </w:r>
      <w:r>
        <w:rPr>
          <w:rFonts w:hint="eastAsia" w:ascii="Times New Roman" w:hAnsi="Times New Roman" w:eastAsia="仿宋_GB2312"/>
          <w:sz w:val="30"/>
          <w:szCs w:val="30"/>
          <w:lang w:eastAsia="zh-CN"/>
        </w:rPr>
        <w:t>，确保参保缴费人员按政策即时享受各项医疗保险，减轻家庭经济负担</w:t>
      </w:r>
      <w:r>
        <w:rPr>
          <w:rFonts w:hint="eastAsia" w:ascii="Times New Roman" w:hAnsi="Times New Roman" w:eastAsia="仿宋_GB2312"/>
          <w:sz w:val="30"/>
          <w:szCs w:val="30"/>
        </w:rPr>
        <w:t>。</w:t>
      </w:r>
    </w:p>
    <w:p>
      <w:pPr>
        <w:spacing w:line="560" w:lineRule="exact"/>
        <w:ind w:firstLine="600" w:firstLineChars="200"/>
        <w:rPr>
          <w:rFonts w:hint="eastAsia" w:ascii="Times New Roman" w:hAnsi="Times New Roman" w:eastAsia="仿宋_GB2312"/>
          <w:sz w:val="30"/>
          <w:szCs w:val="30"/>
        </w:rPr>
      </w:pPr>
      <w:r>
        <w:rPr>
          <w:rFonts w:ascii="Times New Roman" w:hAnsi="Times New Roman" w:eastAsia="仿宋_GB2312"/>
          <w:sz w:val="30"/>
          <w:szCs w:val="30"/>
        </w:rPr>
        <w:t>20</w:t>
      </w:r>
      <w:r>
        <w:rPr>
          <w:rFonts w:hint="eastAsia" w:ascii="Times New Roman" w:hAnsi="Times New Roman" w:eastAsia="仿宋_GB2312"/>
          <w:sz w:val="30"/>
          <w:szCs w:val="30"/>
        </w:rPr>
        <w:t>20年预算伊州区</w:t>
      </w:r>
      <w:r>
        <w:rPr>
          <w:rFonts w:hint="eastAsia" w:eastAsia="仿宋_GB2312"/>
          <w:sz w:val="30"/>
          <w:szCs w:val="30"/>
          <w:lang w:eastAsia="zh-CN"/>
        </w:rPr>
        <w:t>企业基本养老</w:t>
      </w:r>
      <w:r>
        <w:rPr>
          <w:rFonts w:hint="eastAsia" w:ascii="Times New Roman" w:hAnsi="Times New Roman" w:eastAsia="仿宋_GB2312"/>
          <w:sz w:val="30"/>
          <w:szCs w:val="30"/>
        </w:rPr>
        <w:t>养老保险基金全年预算</w:t>
      </w:r>
      <w:r>
        <w:rPr>
          <w:rFonts w:hint="eastAsia" w:eastAsia="仿宋_GB2312"/>
          <w:sz w:val="30"/>
          <w:szCs w:val="30"/>
          <w:lang w:eastAsia="zh-CN"/>
        </w:rPr>
        <w:t>发放人次</w:t>
      </w:r>
      <w:r>
        <w:rPr>
          <w:rFonts w:hint="eastAsia" w:eastAsia="仿宋_GB2312"/>
          <w:sz w:val="30"/>
          <w:szCs w:val="30"/>
          <w:lang w:val="en-US" w:eastAsia="zh-CN"/>
        </w:rPr>
        <w:t>138708</w:t>
      </w:r>
      <w:r>
        <w:rPr>
          <w:rFonts w:hint="eastAsia" w:ascii="Times New Roman" w:hAnsi="Times New Roman" w:eastAsia="仿宋_GB2312"/>
          <w:sz w:val="30"/>
          <w:szCs w:val="30"/>
        </w:rPr>
        <w:t>以上，伊州区承诺在每月</w:t>
      </w:r>
      <w:r>
        <w:rPr>
          <w:rFonts w:ascii="Times New Roman" w:hAnsi="Times New Roman" w:eastAsia="仿宋_GB2312"/>
          <w:sz w:val="30"/>
          <w:szCs w:val="30"/>
        </w:rPr>
        <w:t>25</w:t>
      </w:r>
      <w:r>
        <w:rPr>
          <w:rFonts w:hint="eastAsia" w:ascii="Times New Roman" w:hAnsi="Times New Roman" w:eastAsia="仿宋_GB2312"/>
          <w:sz w:val="30"/>
          <w:szCs w:val="30"/>
        </w:rPr>
        <w:t>日前按时足额发放养老金，首次待遇发放准确率</w:t>
      </w:r>
      <w:r>
        <w:rPr>
          <w:rFonts w:ascii="Times New Roman" w:hAnsi="Times New Roman" w:eastAsia="仿宋_GB2312"/>
          <w:sz w:val="30"/>
          <w:szCs w:val="30"/>
        </w:rPr>
        <w:t>99</w:t>
      </w:r>
      <w:r>
        <w:rPr>
          <w:rFonts w:hint="eastAsia" w:ascii="Times New Roman" w:hAnsi="Times New Roman" w:eastAsia="仿宋_GB2312"/>
          <w:sz w:val="30"/>
          <w:szCs w:val="30"/>
        </w:rPr>
        <w:t>％以上，参保群众满意率</w:t>
      </w:r>
      <w:r>
        <w:rPr>
          <w:rFonts w:ascii="Times New Roman" w:hAnsi="Times New Roman" w:eastAsia="仿宋_GB2312"/>
          <w:sz w:val="30"/>
          <w:szCs w:val="30"/>
        </w:rPr>
        <w:t>9</w:t>
      </w:r>
      <w:r>
        <w:rPr>
          <w:rFonts w:hint="eastAsia" w:eastAsia="仿宋_GB2312"/>
          <w:sz w:val="30"/>
          <w:szCs w:val="30"/>
          <w:lang w:val="en-US" w:eastAsia="zh-CN"/>
        </w:rPr>
        <w:t>5</w:t>
      </w:r>
      <w:r>
        <w:rPr>
          <w:rFonts w:ascii="Times New Roman" w:hAnsi="Times New Roman" w:eastAsia="仿宋_GB2312"/>
          <w:sz w:val="30"/>
          <w:szCs w:val="30"/>
        </w:rPr>
        <w:t>%</w:t>
      </w:r>
      <w:r>
        <w:rPr>
          <w:rFonts w:hint="eastAsia" w:ascii="Times New Roman" w:hAnsi="Times New Roman" w:eastAsia="仿宋_GB2312"/>
          <w:sz w:val="30"/>
          <w:szCs w:val="30"/>
        </w:rPr>
        <w:t>以上</w:t>
      </w:r>
      <w:r>
        <w:rPr>
          <w:rFonts w:hint="eastAsia" w:ascii="Times New Roman" w:hAnsi="Times New Roman" w:eastAsia="仿宋_GB2312"/>
          <w:sz w:val="30"/>
          <w:szCs w:val="30"/>
          <w:lang w:eastAsia="zh-CN"/>
        </w:rPr>
        <w:t>，确保退休人员按期足额领取养老金，让离退休人员享受国家发展改革成果，安享晚年</w:t>
      </w:r>
      <w:r>
        <w:rPr>
          <w:rFonts w:hint="eastAsia" w:ascii="Times New Roman" w:hAnsi="Times New Roman" w:eastAsia="仿宋_GB2312"/>
          <w:sz w:val="30"/>
          <w:szCs w:val="30"/>
        </w:rPr>
        <w:t>。</w:t>
      </w:r>
    </w:p>
    <w:p>
      <w:pPr>
        <w:spacing w:line="560" w:lineRule="exact"/>
        <w:ind w:firstLine="600" w:firstLineChars="200"/>
        <w:rPr>
          <w:rFonts w:hint="eastAsia" w:eastAsia="仿宋_GB2312"/>
          <w:sz w:val="30"/>
          <w:szCs w:val="30"/>
          <w:lang w:eastAsia="zh-CN"/>
        </w:rPr>
      </w:pPr>
      <w:r>
        <w:rPr>
          <w:rFonts w:ascii="Times New Roman" w:hAnsi="Times New Roman" w:eastAsia="仿宋_GB2312"/>
          <w:sz w:val="30"/>
          <w:szCs w:val="30"/>
        </w:rPr>
        <w:t>20</w:t>
      </w:r>
      <w:r>
        <w:rPr>
          <w:rFonts w:hint="eastAsia" w:ascii="Times New Roman" w:hAnsi="Times New Roman" w:eastAsia="仿宋_GB2312"/>
          <w:sz w:val="30"/>
          <w:szCs w:val="30"/>
        </w:rPr>
        <w:t>20年预算伊州区</w:t>
      </w:r>
      <w:r>
        <w:rPr>
          <w:rFonts w:hint="eastAsia" w:eastAsia="仿宋_GB2312"/>
          <w:sz w:val="30"/>
          <w:szCs w:val="30"/>
          <w:lang w:eastAsia="zh-CN"/>
        </w:rPr>
        <w:t>失业</w:t>
      </w:r>
      <w:r>
        <w:rPr>
          <w:rFonts w:hint="eastAsia" w:ascii="Times New Roman" w:hAnsi="Times New Roman" w:eastAsia="仿宋_GB2312"/>
          <w:sz w:val="30"/>
          <w:szCs w:val="30"/>
        </w:rPr>
        <w:t>保险基金全年预算</w:t>
      </w:r>
      <w:r>
        <w:rPr>
          <w:rFonts w:hint="eastAsia" w:eastAsia="仿宋_GB2312"/>
          <w:sz w:val="30"/>
          <w:szCs w:val="30"/>
          <w:lang w:eastAsia="zh-CN"/>
        </w:rPr>
        <w:t>发放人次</w:t>
      </w:r>
      <w:r>
        <w:rPr>
          <w:rFonts w:hint="eastAsia" w:eastAsia="仿宋_GB2312"/>
          <w:sz w:val="30"/>
          <w:szCs w:val="30"/>
          <w:lang w:val="en-US" w:eastAsia="zh-CN"/>
        </w:rPr>
        <w:t>7001</w:t>
      </w:r>
      <w:r>
        <w:rPr>
          <w:rFonts w:hint="eastAsia" w:ascii="Times New Roman" w:hAnsi="Times New Roman" w:eastAsia="仿宋_GB2312"/>
          <w:sz w:val="30"/>
          <w:szCs w:val="30"/>
        </w:rPr>
        <w:t>以上，伊州区承诺在每月</w:t>
      </w:r>
      <w:r>
        <w:rPr>
          <w:rFonts w:ascii="Times New Roman" w:hAnsi="Times New Roman" w:eastAsia="仿宋_GB2312"/>
          <w:sz w:val="30"/>
          <w:szCs w:val="30"/>
        </w:rPr>
        <w:t>25</w:t>
      </w:r>
      <w:r>
        <w:rPr>
          <w:rFonts w:hint="eastAsia" w:ascii="Times New Roman" w:hAnsi="Times New Roman" w:eastAsia="仿宋_GB2312"/>
          <w:sz w:val="30"/>
          <w:szCs w:val="30"/>
        </w:rPr>
        <w:t>日前按时足额发放养老金，首次待遇发放准确率</w:t>
      </w:r>
      <w:r>
        <w:rPr>
          <w:rFonts w:ascii="Times New Roman" w:hAnsi="Times New Roman" w:eastAsia="仿宋_GB2312"/>
          <w:sz w:val="30"/>
          <w:szCs w:val="30"/>
        </w:rPr>
        <w:t>99</w:t>
      </w:r>
      <w:r>
        <w:rPr>
          <w:rFonts w:hint="eastAsia" w:ascii="Times New Roman" w:hAnsi="Times New Roman" w:eastAsia="仿宋_GB2312"/>
          <w:sz w:val="30"/>
          <w:szCs w:val="30"/>
        </w:rPr>
        <w:t>％以上，参保群众满意率</w:t>
      </w:r>
      <w:r>
        <w:rPr>
          <w:rFonts w:ascii="Times New Roman" w:hAnsi="Times New Roman" w:eastAsia="仿宋_GB2312"/>
          <w:sz w:val="30"/>
          <w:szCs w:val="30"/>
        </w:rPr>
        <w:t>9</w:t>
      </w:r>
      <w:r>
        <w:rPr>
          <w:rFonts w:hint="eastAsia" w:eastAsia="仿宋_GB2312"/>
          <w:sz w:val="30"/>
          <w:szCs w:val="30"/>
          <w:lang w:val="en-US" w:eastAsia="zh-CN"/>
        </w:rPr>
        <w:t>5</w:t>
      </w:r>
      <w:r>
        <w:rPr>
          <w:rFonts w:ascii="Times New Roman" w:hAnsi="Times New Roman" w:eastAsia="仿宋_GB2312"/>
          <w:sz w:val="30"/>
          <w:szCs w:val="30"/>
        </w:rPr>
        <w:t>%</w:t>
      </w:r>
      <w:r>
        <w:rPr>
          <w:rFonts w:hint="eastAsia" w:ascii="Times New Roman" w:hAnsi="Times New Roman" w:eastAsia="仿宋_GB2312"/>
          <w:sz w:val="30"/>
          <w:szCs w:val="30"/>
        </w:rPr>
        <w:t>以上</w:t>
      </w:r>
      <w:r>
        <w:rPr>
          <w:rFonts w:hint="eastAsia" w:ascii="Times New Roman" w:hAnsi="Times New Roman" w:eastAsia="仿宋_GB2312"/>
          <w:sz w:val="30"/>
          <w:szCs w:val="30"/>
          <w:lang w:eastAsia="zh-CN"/>
        </w:rPr>
        <w:t>，确保失业人员按政策及时足额领取失业保险各项，减轻家庭负担。有效保障了参保职工的失业保险问题</w:t>
      </w:r>
      <w:r>
        <w:rPr>
          <w:rFonts w:hint="eastAsia" w:eastAsia="仿宋_GB2312"/>
          <w:sz w:val="30"/>
          <w:szCs w:val="30"/>
          <w:lang w:eastAsia="zh-CN"/>
        </w:rPr>
        <w:t>。</w:t>
      </w:r>
    </w:p>
    <w:p>
      <w:pPr>
        <w:spacing w:line="560" w:lineRule="exact"/>
        <w:ind w:firstLine="600" w:firstLineChars="200"/>
        <w:rPr>
          <w:rFonts w:hint="eastAsia" w:ascii="Times New Roman" w:hAnsi="Times New Roman" w:eastAsia="仿宋_GB2312"/>
          <w:sz w:val="30"/>
          <w:szCs w:val="30"/>
          <w:lang w:eastAsia="zh-CN"/>
        </w:rPr>
      </w:pPr>
      <w:r>
        <w:rPr>
          <w:rFonts w:ascii="Times New Roman" w:hAnsi="Times New Roman" w:eastAsia="仿宋_GB2312"/>
          <w:sz w:val="30"/>
          <w:szCs w:val="30"/>
        </w:rPr>
        <w:t>20</w:t>
      </w:r>
      <w:r>
        <w:rPr>
          <w:rFonts w:hint="eastAsia" w:ascii="Times New Roman" w:hAnsi="Times New Roman" w:eastAsia="仿宋_GB2312"/>
          <w:sz w:val="30"/>
          <w:szCs w:val="30"/>
        </w:rPr>
        <w:t>20年预算伊州区</w:t>
      </w:r>
      <w:r>
        <w:rPr>
          <w:rFonts w:hint="eastAsia" w:eastAsia="仿宋_GB2312"/>
          <w:sz w:val="30"/>
          <w:szCs w:val="30"/>
          <w:lang w:eastAsia="zh-CN"/>
        </w:rPr>
        <w:t>工伤</w:t>
      </w:r>
      <w:r>
        <w:rPr>
          <w:rFonts w:hint="eastAsia" w:ascii="Times New Roman" w:hAnsi="Times New Roman" w:eastAsia="仿宋_GB2312"/>
          <w:sz w:val="30"/>
          <w:szCs w:val="30"/>
        </w:rPr>
        <w:t>保险基金全年预算</w:t>
      </w:r>
      <w:r>
        <w:rPr>
          <w:rFonts w:hint="eastAsia" w:eastAsia="仿宋_GB2312"/>
          <w:sz w:val="30"/>
          <w:szCs w:val="30"/>
          <w:lang w:eastAsia="zh-CN"/>
        </w:rPr>
        <w:t>发放人次</w:t>
      </w:r>
      <w:r>
        <w:rPr>
          <w:rFonts w:hint="eastAsia" w:eastAsia="仿宋_GB2312"/>
          <w:sz w:val="30"/>
          <w:szCs w:val="30"/>
          <w:lang w:val="en-US" w:eastAsia="zh-CN"/>
        </w:rPr>
        <w:t>1455</w:t>
      </w:r>
      <w:r>
        <w:rPr>
          <w:rFonts w:hint="eastAsia" w:ascii="Times New Roman" w:hAnsi="Times New Roman" w:eastAsia="仿宋_GB2312"/>
          <w:sz w:val="30"/>
          <w:szCs w:val="30"/>
        </w:rPr>
        <w:t>以上，伊州区承诺在每月</w:t>
      </w:r>
      <w:r>
        <w:rPr>
          <w:rFonts w:ascii="Times New Roman" w:hAnsi="Times New Roman" w:eastAsia="仿宋_GB2312"/>
          <w:sz w:val="30"/>
          <w:szCs w:val="30"/>
        </w:rPr>
        <w:t>25</w:t>
      </w:r>
      <w:r>
        <w:rPr>
          <w:rFonts w:hint="eastAsia" w:ascii="Times New Roman" w:hAnsi="Times New Roman" w:eastAsia="仿宋_GB2312"/>
          <w:sz w:val="30"/>
          <w:szCs w:val="30"/>
        </w:rPr>
        <w:t>日前按时足额发放养老金，首次待遇发放准确率</w:t>
      </w:r>
      <w:r>
        <w:rPr>
          <w:rFonts w:ascii="Times New Roman" w:hAnsi="Times New Roman" w:eastAsia="仿宋_GB2312"/>
          <w:sz w:val="30"/>
          <w:szCs w:val="30"/>
        </w:rPr>
        <w:t>99</w:t>
      </w:r>
      <w:r>
        <w:rPr>
          <w:rFonts w:hint="eastAsia" w:ascii="Times New Roman" w:hAnsi="Times New Roman" w:eastAsia="仿宋_GB2312"/>
          <w:sz w:val="30"/>
          <w:szCs w:val="30"/>
        </w:rPr>
        <w:t>％以上，参保群众满意率</w:t>
      </w:r>
      <w:r>
        <w:rPr>
          <w:rFonts w:ascii="Times New Roman" w:hAnsi="Times New Roman" w:eastAsia="仿宋_GB2312"/>
          <w:sz w:val="30"/>
          <w:szCs w:val="30"/>
        </w:rPr>
        <w:t>9</w:t>
      </w:r>
      <w:r>
        <w:rPr>
          <w:rFonts w:hint="eastAsia" w:eastAsia="仿宋_GB2312"/>
          <w:sz w:val="30"/>
          <w:szCs w:val="30"/>
          <w:lang w:val="en-US" w:eastAsia="zh-CN"/>
        </w:rPr>
        <w:t>5</w:t>
      </w:r>
      <w:r>
        <w:rPr>
          <w:rFonts w:ascii="Times New Roman" w:hAnsi="Times New Roman" w:eastAsia="仿宋_GB2312"/>
          <w:sz w:val="30"/>
          <w:szCs w:val="30"/>
        </w:rPr>
        <w:t>%</w:t>
      </w:r>
      <w:r>
        <w:rPr>
          <w:rFonts w:hint="eastAsia" w:ascii="Times New Roman" w:hAnsi="Times New Roman" w:eastAsia="仿宋_GB2312"/>
          <w:sz w:val="30"/>
          <w:szCs w:val="30"/>
        </w:rPr>
        <w:t>以上</w:t>
      </w:r>
      <w:r>
        <w:rPr>
          <w:rFonts w:hint="eastAsia" w:ascii="Times New Roman" w:hAnsi="Times New Roman" w:eastAsia="仿宋_GB2312"/>
          <w:sz w:val="30"/>
          <w:szCs w:val="30"/>
          <w:lang w:eastAsia="zh-CN"/>
        </w:rPr>
        <w:t>，保发生工伤人员按政策及时足额领取工伤保险，减轻家庭负担，让工伤人员享受国家发展改革成果，生活安定，有效保障了参保职工的工伤医疗报销、工伤致残及工亡问题</w:t>
      </w:r>
    </w:p>
    <w:p>
      <w:pPr>
        <w:spacing w:line="560" w:lineRule="exact"/>
        <w:ind w:firstLine="880" w:firstLineChars="300"/>
        <w:outlineLvl w:val="0"/>
        <w:rPr>
          <w:rStyle w:val="21"/>
          <w:rFonts w:hint="eastAsia" w:ascii="黑体" w:hAnsi="黑体" w:eastAsia="黑体" w:cs="黑体"/>
          <w:bCs w:val="0"/>
          <w:spacing w:val="-4"/>
          <w:sz w:val="30"/>
          <w:szCs w:val="30"/>
        </w:rPr>
      </w:pPr>
      <w:r>
        <w:rPr>
          <w:rStyle w:val="21"/>
          <w:rFonts w:hint="eastAsia" w:ascii="黑体" w:hAnsi="黑体" w:eastAsia="黑体" w:cs="黑体"/>
          <w:bCs w:val="0"/>
          <w:spacing w:val="-4"/>
          <w:sz w:val="30"/>
          <w:szCs w:val="30"/>
        </w:rPr>
        <w:t>二、各项社会保险基金预算完成及运行情况</w:t>
      </w:r>
    </w:p>
    <w:p>
      <w:pPr>
        <w:spacing w:line="560" w:lineRule="exact"/>
        <w:ind w:firstLine="567"/>
        <w:outlineLvl w:val="1"/>
        <w:rPr>
          <w:rStyle w:val="21"/>
          <w:rFonts w:ascii="Times New Roman" w:hAnsi="Times New Roman" w:eastAsia="仿宋_GB2312" w:cs="仿宋_GB2312"/>
          <w:b/>
          <w:bCs w:val="0"/>
          <w:spacing w:val="-4"/>
          <w:sz w:val="30"/>
          <w:szCs w:val="30"/>
        </w:rPr>
      </w:pPr>
      <w:r>
        <w:rPr>
          <w:rStyle w:val="21"/>
          <w:rFonts w:hint="eastAsia" w:ascii="Times New Roman" w:hAnsi="Times New Roman" w:eastAsia="仿宋_GB2312" w:cs="仿宋_GB2312"/>
          <w:b/>
          <w:bCs w:val="0"/>
          <w:spacing w:val="-4"/>
          <w:sz w:val="30"/>
          <w:szCs w:val="30"/>
        </w:rPr>
        <w:t>（一）企业职工基本养老保险基金</w:t>
      </w:r>
    </w:p>
    <w:p>
      <w:pPr>
        <w:spacing w:line="560" w:lineRule="exact"/>
        <w:ind w:firstLine="600" w:firstLineChars="200"/>
        <w:rPr>
          <w:rFonts w:ascii="Times New Roman" w:hAnsi="Times New Roman" w:eastAsia="仿宋_GB2312" w:cs="仿宋_GB2312"/>
          <w:bCs/>
          <w:sz w:val="30"/>
          <w:szCs w:val="30"/>
        </w:rPr>
      </w:pPr>
      <w:r>
        <w:rPr>
          <w:rFonts w:ascii="Times New Roman" w:hAnsi="Times New Roman" w:eastAsia="仿宋_GB2312" w:cs="仿宋_GB2312"/>
          <w:bCs/>
          <w:sz w:val="30"/>
          <w:szCs w:val="30"/>
        </w:rPr>
        <w:t>20</w:t>
      </w:r>
      <w:r>
        <w:rPr>
          <w:rFonts w:hint="eastAsia" w:ascii="Times New Roman" w:hAnsi="Times New Roman" w:eastAsia="仿宋_GB2312" w:cs="仿宋_GB2312"/>
          <w:bCs/>
          <w:sz w:val="30"/>
          <w:szCs w:val="30"/>
        </w:rPr>
        <w:t>20年伊州区企业养老保险基金总收入42971万元</w:t>
      </w:r>
      <w:r>
        <w:rPr>
          <w:rFonts w:hint="eastAsia" w:ascii="Times New Roman" w:hAnsi="Times New Roman" w:eastAsia="仿宋_GB2312" w:cs="仿宋_GB2312"/>
          <w:bCs/>
          <w:kern w:val="0"/>
          <w:sz w:val="30"/>
          <w:szCs w:val="30"/>
        </w:rPr>
        <w:t>，其中：保费收入28259万元，利息收入1060万元，其他收入93万元，转移收入65</w:t>
      </w:r>
      <w:r>
        <w:rPr>
          <w:rFonts w:hint="eastAsia" w:eastAsia="仿宋_GB2312" w:cs="仿宋_GB2312"/>
          <w:bCs/>
          <w:kern w:val="0"/>
          <w:sz w:val="30"/>
          <w:szCs w:val="30"/>
          <w:lang w:val="en-US" w:eastAsia="zh-CN"/>
        </w:rPr>
        <w:t>8</w:t>
      </w:r>
      <w:r>
        <w:rPr>
          <w:rFonts w:hint="eastAsia" w:ascii="Times New Roman" w:hAnsi="Times New Roman" w:eastAsia="仿宋_GB2312" w:cs="仿宋_GB2312"/>
          <w:bCs/>
          <w:kern w:val="0"/>
          <w:sz w:val="30"/>
          <w:szCs w:val="30"/>
        </w:rPr>
        <w:t>万元，上级补助收入12900。基金</w:t>
      </w:r>
      <w:r>
        <w:rPr>
          <w:rFonts w:hint="eastAsia" w:ascii="Times New Roman" w:hAnsi="Times New Roman" w:eastAsia="仿宋_GB2312" w:cs="仿宋_GB2312"/>
          <w:bCs/>
          <w:sz w:val="30"/>
          <w:szCs w:val="30"/>
        </w:rPr>
        <w:t>总支出114901万元</w:t>
      </w:r>
      <w:r>
        <w:rPr>
          <w:rFonts w:hint="eastAsia" w:ascii="Times New Roman" w:hAnsi="Times New Roman" w:eastAsia="仿宋_GB2312" w:cs="仿宋_GB2312"/>
          <w:bCs/>
          <w:kern w:val="0"/>
          <w:sz w:val="30"/>
          <w:szCs w:val="30"/>
          <w:lang w:eastAsia="zh-CN"/>
        </w:rPr>
        <w:t>，</w:t>
      </w:r>
      <w:r>
        <w:rPr>
          <w:rFonts w:hint="eastAsia" w:ascii="Times New Roman" w:hAnsi="Times New Roman" w:eastAsia="仿宋_GB2312" w:cs="仿宋_GB2312"/>
          <w:bCs/>
          <w:kern w:val="0"/>
          <w:sz w:val="30"/>
          <w:szCs w:val="30"/>
        </w:rPr>
        <w:t>其中：基本养老金支出33936万元，丧葬抚恤金支出2043万元，转移支出842万元</w:t>
      </w:r>
      <w:r>
        <w:rPr>
          <w:rFonts w:hint="eastAsia" w:ascii="Times New Roman" w:hAnsi="Times New Roman" w:eastAsia="仿宋_GB2312" w:cs="仿宋_GB2312"/>
          <w:bCs/>
          <w:kern w:val="0"/>
          <w:sz w:val="30"/>
          <w:szCs w:val="30"/>
          <w:lang w:eastAsia="zh-CN"/>
        </w:rPr>
        <w:t>，</w:t>
      </w:r>
      <w:r>
        <w:rPr>
          <w:rFonts w:hint="eastAsia" w:ascii="Times New Roman" w:hAnsi="Times New Roman" w:eastAsia="仿宋_GB2312" w:cs="仿宋_GB2312"/>
          <w:bCs/>
          <w:kern w:val="0"/>
          <w:sz w:val="30"/>
          <w:szCs w:val="30"/>
        </w:rPr>
        <w:t>上解上级支出78080万元。基金</w:t>
      </w:r>
      <w:r>
        <w:rPr>
          <w:rFonts w:hint="eastAsia" w:ascii="Times New Roman" w:hAnsi="Times New Roman" w:eastAsia="仿宋_GB2312" w:cs="仿宋_GB2312"/>
          <w:bCs/>
          <w:sz w:val="30"/>
          <w:szCs w:val="30"/>
        </w:rPr>
        <w:t>当期结余-71930万元，累计结余2767万元。</w:t>
      </w:r>
    </w:p>
    <w:p>
      <w:pPr>
        <w:spacing w:line="560" w:lineRule="exact"/>
        <w:ind w:firstLine="584" w:firstLineChars="200"/>
        <w:rPr>
          <w:rFonts w:ascii="Times New Roman" w:hAnsi="Times New Roman" w:eastAsia="仿宋_GB2312" w:cs="仿宋_GB2312"/>
          <w:bCs/>
          <w:sz w:val="30"/>
          <w:szCs w:val="30"/>
        </w:rPr>
      </w:pPr>
      <w:r>
        <w:rPr>
          <w:rStyle w:val="21"/>
          <w:rFonts w:hint="eastAsia" w:ascii="Times New Roman" w:hAnsi="Times New Roman" w:eastAsia="仿宋_GB2312" w:cs="仿宋_GB2312"/>
          <w:b w:val="0"/>
          <w:spacing w:val="-4"/>
          <w:sz w:val="30"/>
          <w:szCs w:val="30"/>
        </w:rPr>
        <w:t>企业职工基本养老保险</w:t>
      </w:r>
      <w:r>
        <w:rPr>
          <w:rFonts w:hint="eastAsia" w:ascii="Times New Roman" w:hAnsi="Times New Roman" w:eastAsia="仿宋_GB2312" w:cs="仿宋_GB2312"/>
          <w:bCs/>
          <w:kern w:val="0"/>
          <w:sz w:val="30"/>
          <w:szCs w:val="30"/>
        </w:rPr>
        <w:t>基金</w:t>
      </w:r>
      <w:r>
        <w:rPr>
          <w:rFonts w:hint="eastAsia" w:ascii="Times New Roman" w:hAnsi="Times New Roman" w:eastAsia="仿宋_GB2312" w:cs="仿宋_GB2312"/>
          <w:bCs/>
          <w:sz w:val="30"/>
          <w:szCs w:val="30"/>
        </w:rPr>
        <w:t>总支出114901万元，与去年同期相比增加80999万元，增长234</w:t>
      </w:r>
      <w:r>
        <w:rPr>
          <w:rFonts w:ascii="Times New Roman" w:hAnsi="Times New Roman" w:eastAsia="仿宋_GB2312" w:cs="仿宋_GB2312"/>
          <w:bCs/>
          <w:sz w:val="30"/>
          <w:szCs w:val="30"/>
        </w:rPr>
        <w:t>%</w:t>
      </w:r>
      <w:r>
        <w:rPr>
          <w:rFonts w:hint="eastAsia" w:ascii="Times New Roman" w:hAnsi="Times New Roman" w:eastAsia="仿宋_GB2312" w:cs="仿宋_GB2312"/>
          <w:bCs/>
          <w:sz w:val="30"/>
          <w:szCs w:val="30"/>
          <w:lang w:eastAsia="zh-CN"/>
        </w:rPr>
        <w:t>，</w:t>
      </w:r>
      <w:r>
        <w:rPr>
          <w:rFonts w:hint="eastAsia" w:ascii="Times New Roman" w:hAnsi="Times New Roman" w:eastAsia="仿宋_GB2312" w:cs="仿宋_GB2312"/>
          <w:bCs/>
          <w:sz w:val="30"/>
          <w:szCs w:val="30"/>
        </w:rPr>
        <w:t>原因</w:t>
      </w:r>
      <w:r>
        <w:rPr>
          <w:rFonts w:hint="eastAsia" w:ascii="Times New Roman" w:hAnsi="Times New Roman" w:eastAsia="仿宋_GB2312" w:cs="仿宋_GB2312"/>
          <w:bCs/>
          <w:sz w:val="30"/>
          <w:szCs w:val="30"/>
          <w:lang w:val="en-US" w:eastAsia="zh-CN"/>
        </w:rPr>
        <w:t>为</w:t>
      </w:r>
      <w:r>
        <w:rPr>
          <w:rFonts w:hint="eastAsia" w:ascii="Times New Roman" w:hAnsi="Times New Roman" w:eastAsia="仿宋_GB2312" w:cs="仿宋_GB2312"/>
          <w:bCs/>
          <w:sz w:val="30"/>
          <w:szCs w:val="30"/>
        </w:rPr>
        <w:t>2020年度企业养老市级统筹管理，财政专户结余资金及收入全额上解上级，导致上解上级支出过大。</w:t>
      </w:r>
    </w:p>
    <w:p>
      <w:pPr>
        <w:spacing w:line="560" w:lineRule="exact"/>
        <w:ind w:firstLine="567"/>
        <w:outlineLvl w:val="1"/>
        <w:rPr>
          <w:rStyle w:val="21"/>
          <w:rFonts w:hint="eastAsia" w:ascii="Times New Roman" w:hAnsi="Times New Roman" w:eastAsia="仿宋_GB2312" w:cs="仿宋_GB2312"/>
          <w:b/>
          <w:bCs w:val="0"/>
          <w:spacing w:val="-4"/>
          <w:sz w:val="30"/>
          <w:szCs w:val="30"/>
        </w:rPr>
      </w:pPr>
      <w:r>
        <w:rPr>
          <w:rStyle w:val="21"/>
          <w:rFonts w:hint="eastAsia" w:ascii="Times New Roman" w:hAnsi="Times New Roman" w:eastAsia="仿宋_GB2312" w:cs="仿宋_GB2312"/>
          <w:b/>
          <w:bCs w:val="0"/>
          <w:spacing w:val="-4"/>
          <w:sz w:val="30"/>
          <w:szCs w:val="30"/>
        </w:rPr>
        <w:t>（二）机关事业单位养老保险基金</w:t>
      </w:r>
    </w:p>
    <w:p>
      <w:pPr>
        <w:spacing w:line="560" w:lineRule="exact"/>
        <w:ind w:firstLine="600" w:firstLineChars="200"/>
        <w:rPr>
          <w:rFonts w:hint="eastAsia" w:ascii="Times New Roman" w:hAnsi="Times New Roman" w:eastAsia="仿宋_GB2312" w:cs="仿宋_GB2312"/>
          <w:bCs/>
          <w:sz w:val="30"/>
          <w:szCs w:val="30"/>
        </w:rPr>
      </w:pPr>
      <w:r>
        <w:rPr>
          <w:rFonts w:ascii="Times New Roman" w:hAnsi="Times New Roman" w:eastAsia="仿宋_GB2312" w:cs="仿宋_GB2312"/>
          <w:bCs/>
          <w:sz w:val="30"/>
          <w:szCs w:val="30"/>
        </w:rPr>
        <w:t>20</w:t>
      </w:r>
      <w:r>
        <w:rPr>
          <w:rFonts w:hint="eastAsia" w:ascii="Times New Roman" w:hAnsi="Times New Roman" w:eastAsia="仿宋_GB2312" w:cs="仿宋_GB2312"/>
          <w:bCs/>
          <w:sz w:val="30"/>
          <w:szCs w:val="30"/>
        </w:rPr>
        <w:t>20年度伊州区机关事业单位养老保险基金收入33032万元，其中：保费收入22095万元、利息收入29万元、财政补助收入10762万元，其他收入74万元，转移收入72万元。</w:t>
      </w:r>
    </w:p>
    <w:p>
      <w:pPr>
        <w:spacing w:line="560" w:lineRule="exact"/>
        <w:ind w:firstLine="600" w:firstLineChars="200"/>
        <w:rPr>
          <w:rFonts w:hint="eastAsia" w:ascii="Times New Roman" w:hAnsi="Times New Roman" w:eastAsia="仿宋_GB2312" w:cs="仿宋_GB2312"/>
          <w:bCs/>
          <w:sz w:val="30"/>
          <w:szCs w:val="30"/>
        </w:rPr>
      </w:pPr>
      <w:r>
        <w:rPr>
          <w:rFonts w:ascii="Times New Roman" w:hAnsi="Times New Roman" w:eastAsia="仿宋_GB2312" w:cs="仿宋_GB2312"/>
          <w:bCs/>
          <w:sz w:val="30"/>
          <w:szCs w:val="30"/>
        </w:rPr>
        <w:t>20</w:t>
      </w:r>
      <w:r>
        <w:rPr>
          <w:rFonts w:hint="eastAsia" w:ascii="Times New Roman" w:hAnsi="Times New Roman" w:eastAsia="仿宋_GB2312" w:cs="仿宋_GB2312"/>
          <w:bCs/>
          <w:sz w:val="30"/>
          <w:szCs w:val="30"/>
        </w:rPr>
        <w:t>20年度伊州区</w:t>
      </w:r>
      <w:r>
        <w:rPr>
          <w:rStyle w:val="21"/>
          <w:rFonts w:hint="eastAsia" w:ascii="Times New Roman" w:hAnsi="Times New Roman" w:eastAsia="仿宋_GB2312" w:cs="仿宋_GB2312"/>
          <w:b w:val="0"/>
          <w:spacing w:val="-4"/>
          <w:sz w:val="30"/>
          <w:szCs w:val="30"/>
        </w:rPr>
        <w:t>机关事业单位养老保险基金</w:t>
      </w:r>
      <w:r>
        <w:rPr>
          <w:rFonts w:hint="eastAsia" w:ascii="Times New Roman" w:hAnsi="Times New Roman" w:eastAsia="仿宋_GB2312" w:cs="仿宋_GB2312"/>
          <w:bCs/>
          <w:sz w:val="30"/>
          <w:szCs w:val="30"/>
        </w:rPr>
        <w:t>总支出39871万元，其中：基本养老金支出39807万元。基金当期结余-6839万元，滚存结余3756万元。</w:t>
      </w:r>
    </w:p>
    <w:p>
      <w:pPr>
        <w:spacing w:line="560" w:lineRule="exact"/>
        <w:ind w:firstLine="584" w:firstLineChars="200"/>
        <w:rPr>
          <w:rFonts w:ascii="Times New Roman" w:hAnsi="Times New Roman" w:eastAsia="仿宋_GB2312" w:cs="仿宋_GB2312"/>
          <w:bCs/>
          <w:sz w:val="30"/>
          <w:szCs w:val="30"/>
        </w:rPr>
      </w:pPr>
      <w:r>
        <w:rPr>
          <w:rStyle w:val="21"/>
          <w:rFonts w:hint="eastAsia" w:ascii="Times New Roman" w:hAnsi="Times New Roman" w:eastAsia="仿宋_GB2312" w:cs="仿宋_GB2312"/>
          <w:b w:val="0"/>
          <w:spacing w:val="-4"/>
          <w:sz w:val="30"/>
          <w:szCs w:val="30"/>
        </w:rPr>
        <w:t>机关事业单位养老保险基金</w:t>
      </w:r>
      <w:r>
        <w:rPr>
          <w:rFonts w:hint="eastAsia" w:ascii="Times New Roman" w:hAnsi="Times New Roman" w:eastAsia="仿宋_GB2312" w:cs="仿宋_GB2312"/>
          <w:bCs/>
          <w:sz w:val="30"/>
          <w:szCs w:val="30"/>
          <w:lang w:val="en-US" w:eastAsia="zh-CN"/>
        </w:rPr>
        <w:t>总支出预算40026万元，预算执行数</w:t>
      </w:r>
      <w:r>
        <w:rPr>
          <w:rFonts w:hint="eastAsia" w:ascii="Times New Roman" w:hAnsi="Times New Roman" w:eastAsia="仿宋_GB2312" w:cs="仿宋_GB2312"/>
          <w:bCs/>
          <w:sz w:val="30"/>
          <w:szCs w:val="30"/>
        </w:rPr>
        <w:t>39871</w:t>
      </w:r>
      <w:r>
        <w:rPr>
          <w:rFonts w:hint="eastAsia" w:eastAsia="仿宋_GB2312" w:cs="仿宋_GB2312"/>
          <w:bCs/>
          <w:sz w:val="30"/>
          <w:szCs w:val="30"/>
          <w:lang w:val="en-US" w:eastAsia="zh-CN"/>
        </w:rPr>
        <w:t>万元，预算执行率99.61%，</w:t>
      </w:r>
      <w:r>
        <w:rPr>
          <w:rFonts w:hint="eastAsia" w:ascii="Times New Roman" w:hAnsi="Times New Roman" w:eastAsia="仿宋_GB2312" w:cs="仿宋_GB2312"/>
          <w:bCs/>
          <w:sz w:val="30"/>
          <w:szCs w:val="30"/>
        </w:rPr>
        <w:t>基金总支出较上年增加</w:t>
      </w:r>
      <w:r>
        <w:rPr>
          <w:rFonts w:ascii="Times New Roman" w:hAnsi="Times New Roman" w:eastAsia="仿宋_GB2312" w:cs="仿宋_GB2312"/>
          <w:bCs/>
          <w:sz w:val="30"/>
          <w:szCs w:val="30"/>
        </w:rPr>
        <w:t>2</w:t>
      </w:r>
      <w:r>
        <w:rPr>
          <w:rFonts w:hint="eastAsia" w:ascii="Times New Roman" w:hAnsi="Times New Roman" w:eastAsia="仿宋_GB2312" w:cs="仿宋_GB2312"/>
          <w:bCs/>
          <w:sz w:val="30"/>
          <w:szCs w:val="30"/>
        </w:rPr>
        <w:t>813万元，增长</w:t>
      </w:r>
      <w:r>
        <w:rPr>
          <w:rFonts w:ascii="Times New Roman" w:hAnsi="Times New Roman" w:eastAsia="仿宋_GB2312" w:cs="仿宋_GB2312"/>
          <w:bCs/>
          <w:sz w:val="30"/>
          <w:szCs w:val="30"/>
        </w:rPr>
        <w:t>7.</w:t>
      </w:r>
      <w:r>
        <w:rPr>
          <w:rFonts w:hint="eastAsia" w:ascii="Times New Roman" w:hAnsi="Times New Roman" w:eastAsia="仿宋_GB2312" w:cs="仿宋_GB2312"/>
          <w:bCs/>
          <w:sz w:val="30"/>
          <w:szCs w:val="30"/>
        </w:rPr>
        <w:t>6</w:t>
      </w:r>
      <w:r>
        <w:rPr>
          <w:rFonts w:hint="eastAsia" w:ascii="Times New Roman" w:hAnsi="Times New Roman" w:eastAsia="仿宋_GB2312" w:cs="仿宋_GB2312"/>
          <w:bCs/>
          <w:sz w:val="30"/>
          <w:szCs w:val="30"/>
          <w:lang w:val="en-US" w:eastAsia="zh-CN"/>
        </w:rPr>
        <w:t>0</w:t>
      </w:r>
      <w:r>
        <w:rPr>
          <w:rFonts w:ascii="Times New Roman" w:hAnsi="Times New Roman" w:eastAsia="仿宋_GB2312" w:cs="仿宋_GB2312"/>
          <w:bCs/>
          <w:sz w:val="30"/>
          <w:szCs w:val="30"/>
        </w:rPr>
        <w:t>%</w:t>
      </w:r>
      <w:r>
        <w:rPr>
          <w:rFonts w:hint="eastAsia" w:ascii="Times New Roman" w:hAnsi="Times New Roman" w:eastAsia="仿宋_GB2312" w:cs="仿宋_GB2312"/>
          <w:bCs/>
          <w:sz w:val="30"/>
          <w:szCs w:val="30"/>
          <w:lang w:eastAsia="zh-CN"/>
        </w:rPr>
        <w:t>。</w:t>
      </w:r>
    </w:p>
    <w:p>
      <w:pPr>
        <w:spacing w:line="560" w:lineRule="exact"/>
        <w:ind w:firstLine="567"/>
        <w:outlineLvl w:val="1"/>
        <w:rPr>
          <w:rStyle w:val="21"/>
          <w:rFonts w:hint="eastAsia" w:ascii="Times New Roman" w:hAnsi="Times New Roman" w:eastAsia="仿宋_GB2312" w:cs="仿宋_GB2312"/>
          <w:b/>
          <w:bCs w:val="0"/>
          <w:spacing w:val="-4"/>
          <w:sz w:val="30"/>
          <w:szCs w:val="30"/>
        </w:rPr>
      </w:pPr>
      <w:r>
        <w:rPr>
          <w:rStyle w:val="21"/>
          <w:rFonts w:hint="eastAsia" w:ascii="Times New Roman" w:hAnsi="Times New Roman" w:eastAsia="仿宋_GB2312" w:cs="仿宋_GB2312"/>
          <w:b/>
          <w:bCs w:val="0"/>
          <w:spacing w:val="-4"/>
          <w:sz w:val="30"/>
          <w:szCs w:val="30"/>
        </w:rPr>
        <w:t>（三）工伤保险基金</w:t>
      </w:r>
    </w:p>
    <w:p>
      <w:pPr>
        <w:spacing w:line="560" w:lineRule="exact"/>
        <w:ind w:firstLine="504" w:firstLineChars="168"/>
        <w:rPr>
          <w:rFonts w:hint="eastAsia" w:ascii="Times New Roman" w:hAnsi="Times New Roman" w:eastAsia="仿宋_GB2312" w:cs="仿宋_GB2312"/>
          <w:bCs/>
          <w:sz w:val="30"/>
          <w:szCs w:val="30"/>
        </w:rPr>
      </w:pPr>
      <w:r>
        <w:rPr>
          <w:rFonts w:ascii="Times New Roman" w:hAnsi="Times New Roman" w:eastAsia="仿宋_GB2312" w:cs="仿宋_GB2312"/>
          <w:bCs/>
          <w:sz w:val="30"/>
          <w:szCs w:val="30"/>
        </w:rPr>
        <w:t>20</w:t>
      </w:r>
      <w:r>
        <w:rPr>
          <w:rFonts w:hint="eastAsia" w:ascii="Times New Roman" w:hAnsi="Times New Roman" w:eastAsia="仿宋_GB2312" w:cs="仿宋_GB2312"/>
          <w:bCs/>
          <w:sz w:val="30"/>
          <w:szCs w:val="30"/>
        </w:rPr>
        <w:t>20年度伊州区工伤保险基金总收入1675万元，其中：保费收入289万元，利息收入1万元，其他收入5万元，上级补助收入1380万元。</w:t>
      </w:r>
    </w:p>
    <w:p>
      <w:pPr>
        <w:spacing w:line="560" w:lineRule="exact"/>
        <w:ind w:firstLine="504" w:firstLineChars="168"/>
        <w:rPr>
          <w:rFonts w:ascii="Times New Roman" w:hAnsi="Times New Roman" w:eastAsia="仿宋_GB2312" w:cs="仿宋_GB2312"/>
          <w:bCs/>
          <w:sz w:val="30"/>
          <w:szCs w:val="30"/>
        </w:rPr>
      </w:pPr>
      <w:r>
        <w:rPr>
          <w:rFonts w:ascii="Times New Roman" w:hAnsi="Times New Roman" w:eastAsia="仿宋_GB2312" w:cs="仿宋_GB2312"/>
          <w:bCs/>
          <w:sz w:val="30"/>
          <w:szCs w:val="30"/>
        </w:rPr>
        <w:t>20</w:t>
      </w:r>
      <w:r>
        <w:rPr>
          <w:rFonts w:hint="eastAsia" w:ascii="Times New Roman" w:hAnsi="Times New Roman" w:eastAsia="仿宋_GB2312" w:cs="仿宋_GB2312"/>
          <w:bCs/>
          <w:sz w:val="30"/>
          <w:szCs w:val="30"/>
        </w:rPr>
        <w:t>20年度伊州区工伤保险基金</w:t>
      </w:r>
      <w:r>
        <w:rPr>
          <w:rFonts w:hint="eastAsia" w:ascii="Times New Roman" w:hAnsi="Times New Roman" w:eastAsia="仿宋_GB2312" w:cs="仿宋_GB2312"/>
          <w:bCs/>
          <w:spacing w:val="-20"/>
          <w:sz w:val="30"/>
          <w:szCs w:val="30"/>
        </w:rPr>
        <w:t>总支出1666万元</w:t>
      </w:r>
      <w:r>
        <w:rPr>
          <w:rFonts w:hint="eastAsia" w:ascii="Times New Roman" w:hAnsi="Times New Roman" w:eastAsia="仿宋_GB2312" w:cs="仿宋_GB2312"/>
          <w:bCs/>
          <w:spacing w:val="-20"/>
          <w:sz w:val="30"/>
          <w:szCs w:val="30"/>
          <w:lang w:eastAsia="zh-CN"/>
        </w:rPr>
        <w:t>，</w:t>
      </w:r>
      <w:r>
        <w:rPr>
          <w:rFonts w:hint="eastAsia" w:ascii="Times New Roman" w:hAnsi="Times New Roman" w:eastAsia="仿宋_GB2312" w:cs="仿宋_GB2312"/>
          <w:bCs/>
          <w:sz w:val="30"/>
          <w:szCs w:val="30"/>
        </w:rPr>
        <w:t>其中：工伤保险待遇支出1358万元，劳动能力鉴定费支出3万元，上解上级支出305万元。基金当期结余9万元，累计结余</w:t>
      </w:r>
      <w:r>
        <w:rPr>
          <w:rFonts w:ascii="Times New Roman" w:hAnsi="Times New Roman" w:eastAsia="仿宋_GB2312" w:cs="仿宋_GB2312"/>
          <w:bCs/>
          <w:sz w:val="30"/>
          <w:szCs w:val="30"/>
        </w:rPr>
        <w:t>1</w:t>
      </w:r>
      <w:r>
        <w:rPr>
          <w:rFonts w:hint="eastAsia" w:ascii="Times New Roman" w:hAnsi="Times New Roman" w:eastAsia="仿宋_GB2312" w:cs="仿宋_GB2312"/>
          <w:bCs/>
          <w:sz w:val="30"/>
          <w:szCs w:val="30"/>
        </w:rPr>
        <w:t>0万元。</w:t>
      </w:r>
      <w:r>
        <w:rPr>
          <w:rFonts w:hint="eastAsia" w:ascii="Times New Roman" w:hAnsi="Times New Roman" w:eastAsia="仿宋_GB2312" w:cs="仿宋_GB2312"/>
          <w:bCs/>
          <w:sz w:val="30"/>
          <w:szCs w:val="30"/>
          <w:lang w:val="en-US" w:eastAsia="zh-CN"/>
        </w:rPr>
        <w:t>该</w:t>
      </w:r>
      <w:r>
        <w:rPr>
          <w:rFonts w:hint="eastAsia" w:ascii="Times New Roman" w:hAnsi="Times New Roman" w:eastAsia="仿宋_GB2312" w:cs="仿宋_GB2312"/>
          <w:bCs/>
          <w:sz w:val="30"/>
          <w:szCs w:val="30"/>
        </w:rPr>
        <w:t>基金总支出1666万元</w:t>
      </w:r>
      <w:r>
        <w:rPr>
          <w:rFonts w:hint="eastAsia" w:ascii="Times New Roman" w:hAnsi="Times New Roman" w:eastAsia="仿宋_GB2312" w:cs="仿宋_GB2312"/>
          <w:bCs/>
          <w:kern w:val="0"/>
          <w:sz w:val="30"/>
          <w:szCs w:val="30"/>
          <w:lang w:eastAsia="zh-CN"/>
        </w:rPr>
        <w:t>，</w:t>
      </w:r>
      <w:r>
        <w:rPr>
          <w:rFonts w:hint="eastAsia" w:ascii="Times New Roman" w:hAnsi="Times New Roman" w:eastAsia="仿宋_GB2312" w:cs="仿宋_GB2312"/>
          <w:bCs/>
          <w:kern w:val="0"/>
          <w:sz w:val="30"/>
          <w:szCs w:val="30"/>
        </w:rPr>
        <w:t>较上年减少364万元，降低17.9</w:t>
      </w:r>
      <w:r>
        <w:rPr>
          <w:rFonts w:ascii="Times New Roman" w:hAnsi="Times New Roman" w:eastAsia="仿宋_GB2312" w:cs="仿宋_GB2312"/>
          <w:bCs/>
          <w:kern w:val="0"/>
          <w:sz w:val="30"/>
          <w:szCs w:val="30"/>
        </w:rPr>
        <w:t>%</w:t>
      </w:r>
      <w:r>
        <w:rPr>
          <w:rFonts w:hint="eastAsia" w:ascii="Times New Roman" w:hAnsi="Times New Roman" w:eastAsia="仿宋_GB2312" w:cs="仿宋_GB2312"/>
          <w:bCs/>
          <w:kern w:val="0"/>
          <w:sz w:val="30"/>
          <w:szCs w:val="30"/>
        </w:rPr>
        <w:t>。</w:t>
      </w:r>
    </w:p>
    <w:p>
      <w:pPr>
        <w:spacing w:line="560" w:lineRule="exact"/>
        <w:ind w:firstLine="586" w:firstLineChars="200"/>
        <w:outlineLvl w:val="1"/>
        <w:rPr>
          <w:rStyle w:val="21"/>
          <w:rFonts w:hint="eastAsia" w:ascii="Times New Roman" w:hAnsi="Times New Roman" w:eastAsia="仿宋_GB2312" w:cs="仿宋_GB2312"/>
          <w:b/>
          <w:bCs w:val="0"/>
          <w:spacing w:val="-4"/>
          <w:sz w:val="30"/>
          <w:szCs w:val="30"/>
        </w:rPr>
      </w:pPr>
      <w:r>
        <w:rPr>
          <w:rStyle w:val="21"/>
          <w:rFonts w:hint="eastAsia" w:ascii="Times New Roman" w:hAnsi="Times New Roman" w:eastAsia="仿宋_GB2312" w:cs="仿宋_GB2312"/>
          <w:b/>
          <w:bCs w:val="0"/>
          <w:spacing w:val="-4"/>
          <w:sz w:val="30"/>
          <w:szCs w:val="30"/>
        </w:rPr>
        <w:t>（</w:t>
      </w:r>
      <w:r>
        <w:rPr>
          <w:rStyle w:val="21"/>
          <w:rFonts w:hint="eastAsia" w:eastAsia="仿宋_GB2312" w:cs="仿宋_GB2312"/>
          <w:b/>
          <w:bCs w:val="0"/>
          <w:spacing w:val="-4"/>
          <w:sz w:val="30"/>
          <w:szCs w:val="30"/>
          <w:lang w:eastAsia="zh-CN"/>
        </w:rPr>
        <w:t>四</w:t>
      </w:r>
      <w:r>
        <w:rPr>
          <w:rStyle w:val="21"/>
          <w:rFonts w:hint="eastAsia" w:ascii="Times New Roman" w:hAnsi="Times New Roman" w:eastAsia="仿宋_GB2312" w:cs="仿宋_GB2312"/>
          <w:b/>
          <w:bCs w:val="0"/>
          <w:spacing w:val="-4"/>
          <w:sz w:val="30"/>
          <w:szCs w:val="30"/>
        </w:rPr>
        <w:t>）城乡居民养老保险基金</w:t>
      </w:r>
    </w:p>
    <w:p>
      <w:pPr>
        <w:spacing w:line="560" w:lineRule="exact"/>
        <w:ind w:firstLine="600" w:firstLineChars="200"/>
        <w:rPr>
          <w:rFonts w:hint="eastAsia" w:ascii="Times New Roman" w:hAnsi="Times New Roman" w:eastAsia="仿宋_GB2312" w:cs="仿宋_GB2312"/>
          <w:bCs/>
          <w:sz w:val="30"/>
          <w:szCs w:val="30"/>
        </w:rPr>
      </w:pPr>
      <w:r>
        <w:rPr>
          <w:rFonts w:ascii="Times New Roman" w:hAnsi="Times New Roman" w:eastAsia="仿宋_GB2312" w:cs="仿宋_GB2312"/>
          <w:bCs/>
          <w:sz w:val="30"/>
          <w:szCs w:val="30"/>
        </w:rPr>
        <w:t>20</w:t>
      </w:r>
      <w:r>
        <w:rPr>
          <w:rFonts w:hint="eastAsia" w:ascii="Times New Roman" w:hAnsi="Times New Roman" w:eastAsia="仿宋_GB2312" w:cs="仿宋_GB2312"/>
          <w:bCs/>
          <w:sz w:val="30"/>
          <w:szCs w:val="30"/>
        </w:rPr>
        <w:t>20年度伊州区城乡居民养老保险基金总收入82</w:t>
      </w:r>
      <w:r>
        <w:rPr>
          <w:rFonts w:hint="eastAsia" w:eastAsia="仿宋_GB2312" w:cs="仿宋_GB2312"/>
          <w:bCs/>
          <w:sz w:val="30"/>
          <w:szCs w:val="30"/>
          <w:lang w:val="en-US" w:eastAsia="zh-CN"/>
        </w:rPr>
        <w:t>55</w:t>
      </w:r>
      <w:r>
        <w:rPr>
          <w:rFonts w:hint="eastAsia" w:ascii="Times New Roman" w:hAnsi="Times New Roman" w:eastAsia="仿宋_GB2312" w:cs="仿宋_GB2312"/>
          <w:bCs/>
          <w:sz w:val="30"/>
          <w:szCs w:val="30"/>
        </w:rPr>
        <w:t>万元，其中：保费收入146</w:t>
      </w:r>
      <w:r>
        <w:rPr>
          <w:rFonts w:hint="eastAsia" w:eastAsia="仿宋_GB2312" w:cs="仿宋_GB2312"/>
          <w:bCs/>
          <w:sz w:val="30"/>
          <w:szCs w:val="30"/>
          <w:lang w:val="en-US" w:eastAsia="zh-CN"/>
        </w:rPr>
        <w:t>1</w:t>
      </w:r>
      <w:r>
        <w:rPr>
          <w:rFonts w:hint="eastAsia" w:ascii="Times New Roman" w:hAnsi="Times New Roman" w:eastAsia="仿宋_GB2312" w:cs="仿宋_GB2312"/>
          <w:bCs/>
          <w:sz w:val="30"/>
          <w:szCs w:val="30"/>
        </w:rPr>
        <w:t>万元、利息收入122万元、财政补助收入6619万元</w:t>
      </w:r>
      <w:r>
        <w:rPr>
          <w:rFonts w:hint="eastAsia" w:eastAsia="仿宋_GB2312" w:cs="仿宋_GB2312"/>
          <w:bCs/>
          <w:sz w:val="30"/>
          <w:szCs w:val="30"/>
          <w:lang w:eastAsia="zh-CN"/>
        </w:rPr>
        <w:t>、委托投资收益</w:t>
      </w:r>
      <w:r>
        <w:rPr>
          <w:rFonts w:hint="eastAsia" w:eastAsia="仿宋_GB2312" w:cs="仿宋_GB2312"/>
          <w:bCs/>
          <w:sz w:val="30"/>
          <w:szCs w:val="30"/>
          <w:lang w:val="en-US" w:eastAsia="zh-CN"/>
        </w:rPr>
        <w:t>18万元、</w:t>
      </w:r>
      <w:r>
        <w:rPr>
          <w:rFonts w:hint="eastAsia" w:ascii="Times New Roman" w:hAnsi="Times New Roman" w:eastAsia="仿宋_GB2312" w:cs="仿宋_GB2312"/>
          <w:bCs/>
          <w:sz w:val="30"/>
          <w:szCs w:val="30"/>
        </w:rPr>
        <w:t>其他收入11万元</w:t>
      </w:r>
      <w:r>
        <w:rPr>
          <w:rFonts w:hint="eastAsia" w:eastAsia="仿宋_GB2312" w:cs="仿宋_GB2312"/>
          <w:bCs/>
          <w:sz w:val="30"/>
          <w:szCs w:val="30"/>
          <w:lang w:eastAsia="zh-CN"/>
        </w:rPr>
        <w:t>、</w:t>
      </w:r>
      <w:r>
        <w:rPr>
          <w:rFonts w:hint="eastAsia" w:ascii="Times New Roman" w:hAnsi="Times New Roman" w:eastAsia="仿宋_GB2312" w:cs="仿宋_GB2312"/>
          <w:bCs/>
          <w:sz w:val="30"/>
          <w:szCs w:val="30"/>
        </w:rPr>
        <w:t>转移收入24万元。</w:t>
      </w:r>
    </w:p>
    <w:p>
      <w:pPr>
        <w:spacing w:line="560" w:lineRule="exact"/>
        <w:ind w:firstLine="600" w:firstLineChars="200"/>
        <w:rPr>
          <w:rFonts w:ascii="Times New Roman" w:hAnsi="Times New Roman" w:eastAsia="仿宋_GB2312" w:cs="仿宋_GB2312"/>
          <w:bCs/>
          <w:sz w:val="30"/>
          <w:szCs w:val="30"/>
        </w:rPr>
      </w:pPr>
      <w:r>
        <w:rPr>
          <w:rFonts w:ascii="Times New Roman" w:hAnsi="Times New Roman" w:eastAsia="仿宋_GB2312" w:cs="仿宋_GB2312"/>
          <w:bCs/>
          <w:sz w:val="30"/>
          <w:szCs w:val="30"/>
        </w:rPr>
        <w:t>20</w:t>
      </w:r>
      <w:r>
        <w:rPr>
          <w:rFonts w:hint="eastAsia" w:ascii="Times New Roman" w:hAnsi="Times New Roman" w:eastAsia="仿宋_GB2312" w:cs="仿宋_GB2312"/>
          <w:bCs/>
          <w:sz w:val="30"/>
          <w:szCs w:val="30"/>
        </w:rPr>
        <w:t>20年度伊州区城乡居民养老保险基金总支出647</w:t>
      </w:r>
      <w:r>
        <w:rPr>
          <w:rFonts w:hint="eastAsia" w:eastAsia="仿宋_GB2312" w:cs="仿宋_GB2312"/>
          <w:bCs/>
          <w:sz w:val="30"/>
          <w:szCs w:val="30"/>
          <w:lang w:val="en-US" w:eastAsia="zh-CN"/>
        </w:rPr>
        <w:t>1</w:t>
      </w:r>
      <w:r>
        <w:rPr>
          <w:rFonts w:hint="eastAsia" w:ascii="Times New Roman" w:hAnsi="Times New Roman" w:eastAsia="仿宋_GB2312" w:cs="仿宋_GB2312"/>
          <w:bCs/>
          <w:sz w:val="30"/>
          <w:szCs w:val="30"/>
        </w:rPr>
        <w:t>万元，其中：基础养老金支出6214万元，个人账户养老金支出169万元，丧葬抚恤支出82万元，转移支出6万元。基金当期结余17</w:t>
      </w:r>
      <w:r>
        <w:rPr>
          <w:rFonts w:hint="eastAsia" w:eastAsia="仿宋_GB2312" w:cs="仿宋_GB2312"/>
          <w:bCs/>
          <w:sz w:val="30"/>
          <w:szCs w:val="30"/>
          <w:lang w:val="en-US" w:eastAsia="zh-CN"/>
        </w:rPr>
        <w:t>84</w:t>
      </w:r>
      <w:r>
        <w:rPr>
          <w:rFonts w:hint="eastAsia" w:ascii="Times New Roman" w:hAnsi="Times New Roman" w:eastAsia="仿宋_GB2312" w:cs="仿宋_GB2312"/>
          <w:bCs/>
          <w:sz w:val="30"/>
          <w:szCs w:val="30"/>
        </w:rPr>
        <w:t>万元，滚存结余125</w:t>
      </w:r>
      <w:r>
        <w:rPr>
          <w:rFonts w:hint="eastAsia" w:eastAsia="仿宋_GB2312" w:cs="仿宋_GB2312"/>
          <w:bCs/>
          <w:sz w:val="30"/>
          <w:szCs w:val="30"/>
          <w:lang w:val="en-US" w:eastAsia="zh-CN"/>
        </w:rPr>
        <w:t>48</w:t>
      </w:r>
      <w:r>
        <w:rPr>
          <w:rFonts w:hint="eastAsia" w:ascii="Times New Roman" w:hAnsi="Times New Roman" w:eastAsia="仿宋_GB2312" w:cs="仿宋_GB2312"/>
          <w:bCs/>
          <w:sz w:val="30"/>
          <w:szCs w:val="30"/>
        </w:rPr>
        <w:t>万元。</w:t>
      </w:r>
    </w:p>
    <w:p>
      <w:pPr>
        <w:spacing w:line="560" w:lineRule="exact"/>
        <w:ind w:firstLine="600" w:firstLineChars="200"/>
        <w:rPr>
          <w:rFonts w:hint="eastAsia" w:ascii="Times New Roman" w:hAnsi="Times New Roman" w:eastAsia="仿宋_GB2312"/>
          <w:sz w:val="30"/>
          <w:szCs w:val="30"/>
          <w:lang w:eastAsia="zh-CN"/>
        </w:rPr>
      </w:pPr>
      <w:r>
        <w:rPr>
          <w:rFonts w:hint="eastAsia" w:ascii="Times New Roman" w:hAnsi="Times New Roman" w:eastAsia="仿宋_GB2312" w:cs="仿宋_GB2312"/>
          <w:bCs/>
          <w:sz w:val="30"/>
          <w:szCs w:val="30"/>
        </w:rPr>
        <w:t>伊州区城乡居民养老保险基金</w:t>
      </w:r>
      <w:r>
        <w:rPr>
          <w:rFonts w:hint="eastAsia" w:ascii="Times New Roman" w:hAnsi="Times New Roman" w:eastAsia="仿宋_GB2312" w:cs="仿宋_GB2312"/>
          <w:bCs/>
          <w:sz w:val="30"/>
          <w:szCs w:val="30"/>
          <w:lang w:val="en-US" w:eastAsia="zh-CN"/>
        </w:rPr>
        <w:t>总支出预算</w:t>
      </w:r>
      <w:r>
        <w:rPr>
          <w:rFonts w:hint="eastAsia" w:ascii="Times New Roman" w:hAnsi="Times New Roman" w:eastAsia="仿宋_GB2312" w:cs="仿宋_GB2312"/>
          <w:bCs/>
          <w:sz w:val="30"/>
          <w:szCs w:val="30"/>
        </w:rPr>
        <w:t>6656</w:t>
      </w:r>
      <w:r>
        <w:rPr>
          <w:rFonts w:hint="eastAsia" w:ascii="Times New Roman" w:hAnsi="Times New Roman" w:eastAsia="仿宋_GB2312" w:cs="仿宋_GB2312"/>
          <w:bCs/>
          <w:sz w:val="30"/>
          <w:szCs w:val="30"/>
          <w:lang w:val="en-US" w:eastAsia="zh-CN"/>
        </w:rPr>
        <w:t>万元，预算执行</w:t>
      </w:r>
      <w:r>
        <w:rPr>
          <w:rFonts w:hint="eastAsia" w:ascii="Times New Roman" w:hAnsi="Times New Roman" w:eastAsia="仿宋_GB2312" w:cs="仿宋_GB2312"/>
          <w:bCs/>
          <w:sz w:val="30"/>
          <w:szCs w:val="30"/>
          <w:highlight w:val="none"/>
          <w:lang w:val="en-US" w:eastAsia="zh-CN"/>
        </w:rPr>
        <w:t>数</w:t>
      </w:r>
      <w:r>
        <w:rPr>
          <w:rFonts w:hint="eastAsia" w:ascii="Times New Roman" w:hAnsi="Times New Roman" w:eastAsia="仿宋_GB2312" w:cs="仿宋_GB2312"/>
          <w:bCs/>
          <w:sz w:val="30"/>
          <w:szCs w:val="30"/>
          <w:highlight w:val="none"/>
        </w:rPr>
        <w:t>6471</w:t>
      </w:r>
      <w:r>
        <w:rPr>
          <w:rFonts w:hint="eastAsia" w:eastAsia="仿宋_GB2312" w:cs="仿宋_GB2312"/>
          <w:bCs/>
          <w:sz w:val="30"/>
          <w:szCs w:val="30"/>
          <w:highlight w:val="none"/>
          <w:lang w:val="en-US" w:eastAsia="zh-CN"/>
        </w:rPr>
        <w:t>万元，</w:t>
      </w:r>
      <w:r>
        <w:rPr>
          <w:rFonts w:hint="eastAsia" w:eastAsia="仿宋_GB2312" w:cs="仿宋_GB2312"/>
          <w:bCs/>
          <w:sz w:val="30"/>
          <w:szCs w:val="30"/>
          <w:lang w:val="en-US" w:eastAsia="zh-CN"/>
        </w:rPr>
        <w:t>预算执行率97.24%，该</w:t>
      </w:r>
      <w:r>
        <w:rPr>
          <w:rFonts w:hint="eastAsia" w:ascii="Times New Roman" w:hAnsi="Times New Roman" w:eastAsia="仿宋_GB2312"/>
          <w:sz w:val="30"/>
          <w:szCs w:val="30"/>
        </w:rPr>
        <w:t>基金</w:t>
      </w:r>
      <w:r>
        <w:rPr>
          <w:rFonts w:hint="eastAsia" w:ascii="Times New Roman" w:hAnsi="Times New Roman" w:eastAsia="仿宋_GB2312" w:cs="仿宋_GB2312"/>
          <w:bCs/>
          <w:sz w:val="30"/>
          <w:szCs w:val="30"/>
        </w:rPr>
        <w:t>总支出较上年增加248万元，增长3.9</w:t>
      </w:r>
      <w:r>
        <w:rPr>
          <w:rFonts w:hint="eastAsia" w:ascii="Times New Roman" w:hAnsi="Times New Roman" w:eastAsia="仿宋_GB2312" w:cs="仿宋_GB2312"/>
          <w:bCs/>
          <w:sz w:val="30"/>
          <w:szCs w:val="30"/>
          <w:lang w:val="en-US" w:eastAsia="zh-CN"/>
        </w:rPr>
        <w:t>0</w:t>
      </w:r>
      <w:r>
        <w:rPr>
          <w:rFonts w:ascii="Times New Roman" w:hAnsi="Times New Roman" w:eastAsia="仿宋_GB2312" w:cs="仿宋_GB2312"/>
          <w:bCs/>
          <w:sz w:val="30"/>
          <w:szCs w:val="30"/>
        </w:rPr>
        <w:t>%</w:t>
      </w:r>
      <w:r>
        <w:rPr>
          <w:rFonts w:hint="eastAsia" w:ascii="Times New Roman" w:hAnsi="Times New Roman" w:eastAsia="仿宋_GB2312" w:cs="仿宋_GB2312"/>
          <w:bCs/>
          <w:sz w:val="30"/>
          <w:szCs w:val="30"/>
          <w:lang w:eastAsia="zh-CN"/>
        </w:rPr>
        <w:t>。</w:t>
      </w:r>
    </w:p>
    <w:p>
      <w:pPr>
        <w:spacing w:line="560" w:lineRule="exact"/>
        <w:ind w:firstLine="567"/>
        <w:outlineLvl w:val="1"/>
        <w:rPr>
          <w:rStyle w:val="21"/>
          <w:rFonts w:ascii="Times New Roman" w:hAnsi="Times New Roman" w:eastAsia="仿宋_GB2312" w:cs="仿宋_GB2312"/>
          <w:b w:val="0"/>
          <w:spacing w:val="-4"/>
          <w:sz w:val="30"/>
          <w:szCs w:val="30"/>
        </w:rPr>
      </w:pPr>
      <w:r>
        <w:rPr>
          <w:rStyle w:val="21"/>
          <w:rFonts w:hint="eastAsia" w:ascii="Times New Roman" w:hAnsi="Times New Roman" w:eastAsia="仿宋_GB2312" w:cs="仿宋_GB2312"/>
          <w:b/>
          <w:bCs w:val="0"/>
          <w:spacing w:val="-4"/>
          <w:sz w:val="30"/>
          <w:szCs w:val="30"/>
        </w:rPr>
        <w:t>（</w:t>
      </w:r>
      <w:r>
        <w:rPr>
          <w:rStyle w:val="21"/>
          <w:rFonts w:hint="eastAsia" w:eastAsia="仿宋_GB2312" w:cs="仿宋_GB2312"/>
          <w:b/>
          <w:bCs w:val="0"/>
          <w:spacing w:val="-4"/>
          <w:sz w:val="30"/>
          <w:szCs w:val="30"/>
          <w:lang w:eastAsia="zh-CN"/>
        </w:rPr>
        <w:t>五</w:t>
      </w:r>
      <w:r>
        <w:rPr>
          <w:rStyle w:val="21"/>
          <w:rFonts w:hint="eastAsia" w:ascii="Times New Roman" w:hAnsi="Times New Roman" w:eastAsia="仿宋_GB2312" w:cs="仿宋_GB2312"/>
          <w:b/>
          <w:bCs w:val="0"/>
          <w:spacing w:val="-4"/>
          <w:sz w:val="30"/>
          <w:szCs w:val="30"/>
        </w:rPr>
        <w:t>）</w:t>
      </w:r>
      <w:r>
        <w:rPr>
          <w:rStyle w:val="21"/>
          <w:rFonts w:hint="eastAsia" w:ascii="Times New Roman" w:hAnsi="Times New Roman" w:eastAsia="仿宋_GB2312" w:cs="仿宋_GB2312"/>
          <w:b/>
          <w:bCs w:val="0"/>
          <w:spacing w:val="-4"/>
          <w:sz w:val="30"/>
          <w:szCs w:val="30"/>
          <w:lang w:val="en-US" w:eastAsia="zh-CN"/>
        </w:rPr>
        <w:t>职工</w:t>
      </w:r>
      <w:r>
        <w:rPr>
          <w:rStyle w:val="21"/>
          <w:rFonts w:hint="eastAsia" w:ascii="Times New Roman" w:hAnsi="Times New Roman" w:eastAsia="仿宋_GB2312" w:cs="仿宋_GB2312"/>
          <w:b/>
          <w:bCs w:val="0"/>
          <w:spacing w:val="-4"/>
          <w:sz w:val="30"/>
          <w:szCs w:val="30"/>
        </w:rPr>
        <w:t>基本医疗保险基金（含生育保险）</w:t>
      </w:r>
    </w:p>
    <w:p>
      <w:pPr>
        <w:spacing w:line="560" w:lineRule="exact"/>
        <w:ind w:firstLine="600" w:firstLineChars="200"/>
        <w:rPr>
          <w:rFonts w:hint="eastAsia" w:ascii="Times New Roman" w:hAnsi="Times New Roman" w:eastAsia="仿宋_GB2312" w:cs="仿宋_GB2312"/>
          <w:bCs/>
          <w:sz w:val="30"/>
          <w:szCs w:val="30"/>
        </w:rPr>
      </w:pPr>
      <w:r>
        <w:rPr>
          <w:rFonts w:ascii="Times New Roman" w:hAnsi="Times New Roman" w:eastAsia="仿宋_GB2312" w:cs="仿宋_GB2312"/>
          <w:bCs/>
          <w:sz w:val="30"/>
          <w:szCs w:val="30"/>
        </w:rPr>
        <w:t>20</w:t>
      </w:r>
      <w:r>
        <w:rPr>
          <w:rFonts w:hint="eastAsia" w:ascii="Times New Roman" w:hAnsi="Times New Roman" w:eastAsia="仿宋_GB2312" w:cs="仿宋_GB2312"/>
          <w:bCs/>
          <w:sz w:val="30"/>
          <w:szCs w:val="30"/>
        </w:rPr>
        <w:t>20年伊州区</w:t>
      </w:r>
      <w:r>
        <w:rPr>
          <w:rStyle w:val="21"/>
          <w:rFonts w:hint="eastAsia" w:ascii="Times New Roman" w:hAnsi="Times New Roman" w:eastAsia="仿宋_GB2312" w:cs="仿宋_GB2312"/>
          <w:b w:val="0"/>
          <w:spacing w:val="-4"/>
          <w:sz w:val="30"/>
          <w:szCs w:val="30"/>
          <w:lang w:val="en-US" w:eastAsia="zh-CN"/>
        </w:rPr>
        <w:t>职工</w:t>
      </w:r>
      <w:r>
        <w:rPr>
          <w:rFonts w:hint="eastAsia" w:ascii="Times New Roman" w:hAnsi="Times New Roman" w:eastAsia="仿宋_GB2312" w:cs="仿宋_GB2312"/>
          <w:bCs/>
          <w:sz w:val="30"/>
          <w:szCs w:val="30"/>
        </w:rPr>
        <w:t>基本医疗保险</w:t>
      </w:r>
      <w:r>
        <w:rPr>
          <w:rFonts w:hint="eastAsia" w:ascii="Times New Roman" w:hAnsi="Times New Roman" w:eastAsia="仿宋_GB2312" w:cs="仿宋_GB2312"/>
          <w:bCs/>
          <w:sz w:val="30"/>
          <w:szCs w:val="30"/>
          <w:lang w:val="en-US" w:eastAsia="zh-CN"/>
        </w:rPr>
        <w:t>基金</w:t>
      </w:r>
      <w:r>
        <w:rPr>
          <w:rFonts w:hint="eastAsia" w:ascii="Times New Roman" w:hAnsi="Times New Roman" w:eastAsia="仿宋_GB2312" w:cs="仿宋_GB2312"/>
          <w:bCs/>
          <w:sz w:val="30"/>
          <w:szCs w:val="30"/>
        </w:rPr>
        <w:t>总收入18675万元，其中：基本医疗保险费收入11106万元，利息收入42万元，其他收入4万元，转移收入61万元，上级补助收入7463万元。</w:t>
      </w:r>
    </w:p>
    <w:p>
      <w:pPr>
        <w:spacing w:line="560" w:lineRule="exact"/>
        <w:ind w:firstLine="600" w:firstLineChars="200"/>
        <w:rPr>
          <w:rFonts w:ascii="Times New Roman" w:hAnsi="Times New Roman" w:eastAsia="仿宋_GB2312" w:cs="仿宋_GB2312"/>
          <w:bCs/>
          <w:sz w:val="30"/>
          <w:szCs w:val="30"/>
        </w:rPr>
      </w:pPr>
      <w:r>
        <w:rPr>
          <w:rFonts w:ascii="Times New Roman" w:hAnsi="Times New Roman" w:eastAsia="仿宋_GB2312" w:cs="仿宋_GB2312"/>
          <w:bCs/>
          <w:sz w:val="30"/>
          <w:szCs w:val="30"/>
        </w:rPr>
        <w:t>20</w:t>
      </w:r>
      <w:r>
        <w:rPr>
          <w:rFonts w:hint="eastAsia" w:ascii="Times New Roman" w:hAnsi="Times New Roman" w:eastAsia="仿宋_GB2312" w:cs="仿宋_GB2312"/>
          <w:bCs/>
          <w:sz w:val="30"/>
          <w:szCs w:val="30"/>
        </w:rPr>
        <w:t>20年伊州区</w:t>
      </w:r>
      <w:r>
        <w:rPr>
          <w:rStyle w:val="21"/>
          <w:rFonts w:hint="eastAsia" w:ascii="Times New Roman" w:hAnsi="Times New Roman" w:eastAsia="仿宋_GB2312" w:cs="仿宋_GB2312"/>
          <w:b w:val="0"/>
          <w:spacing w:val="-4"/>
          <w:sz w:val="30"/>
          <w:szCs w:val="30"/>
          <w:lang w:val="en-US" w:eastAsia="zh-CN"/>
        </w:rPr>
        <w:t>职工</w:t>
      </w:r>
      <w:r>
        <w:rPr>
          <w:rFonts w:hint="eastAsia" w:ascii="Times New Roman" w:hAnsi="Times New Roman" w:eastAsia="仿宋_GB2312" w:cs="仿宋_GB2312"/>
          <w:bCs/>
          <w:sz w:val="30"/>
          <w:szCs w:val="30"/>
        </w:rPr>
        <w:t>基本医疗保险</w:t>
      </w:r>
      <w:r>
        <w:rPr>
          <w:rFonts w:hint="eastAsia" w:ascii="Times New Roman" w:hAnsi="Times New Roman" w:eastAsia="仿宋_GB2312" w:cs="仿宋_GB2312"/>
          <w:bCs/>
          <w:sz w:val="30"/>
          <w:szCs w:val="30"/>
          <w:lang w:val="en-US" w:eastAsia="zh-CN"/>
        </w:rPr>
        <w:t>基金</w:t>
      </w:r>
      <w:r>
        <w:rPr>
          <w:rFonts w:hint="eastAsia" w:ascii="Times New Roman" w:hAnsi="Times New Roman" w:eastAsia="仿宋_GB2312" w:cs="仿宋_GB2312"/>
          <w:bCs/>
          <w:sz w:val="30"/>
          <w:szCs w:val="30"/>
        </w:rPr>
        <w:t>总支出2073</w:t>
      </w:r>
      <w:r>
        <w:rPr>
          <w:rFonts w:hint="eastAsia" w:eastAsia="仿宋_GB2312" w:cs="仿宋_GB2312"/>
          <w:bCs/>
          <w:sz w:val="30"/>
          <w:szCs w:val="30"/>
          <w:lang w:val="en-US" w:eastAsia="zh-CN"/>
        </w:rPr>
        <w:t>2</w:t>
      </w:r>
      <w:r>
        <w:rPr>
          <w:rFonts w:hint="eastAsia" w:ascii="Times New Roman" w:hAnsi="Times New Roman" w:eastAsia="仿宋_GB2312" w:cs="仿宋_GB2312"/>
          <w:bCs/>
          <w:sz w:val="30"/>
          <w:szCs w:val="30"/>
        </w:rPr>
        <w:t>万元，其中：基本医疗保险待遇支出15806万元，转移支出44万元，上解上级支出4882万元。基金当期结余-2056万元，累计结余7208万元。</w:t>
      </w:r>
    </w:p>
    <w:p>
      <w:pPr>
        <w:spacing w:line="560" w:lineRule="exact"/>
        <w:ind w:firstLine="600" w:firstLineChars="200"/>
        <w:rPr>
          <w:rFonts w:ascii="Times New Roman" w:hAnsi="Times New Roman" w:eastAsia="仿宋_GB2312" w:cs="仿宋_GB2312"/>
          <w:bCs/>
          <w:sz w:val="30"/>
          <w:szCs w:val="30"/>
        </w:rPr>
      </w:pPr>
      <w:r>
        <w:rPr>
          <w:rFonts w:hint="eastAsia" w:ascii="Times New Roman" w:hAnsi="Times New Roman" w:eastAsia="仿宋_GB2312" w:cs="仿宋_GB2312"/>
          <w:bCs/>
          <w:sz w:val="30"/>
          <w:szCs w:val="30"/>
        </w:rPr>
        <w:t>2020年伊州区</w:t>
      </w:r>
      <w:r>
        <w:rPr>
          <w:rStyle w:val="21"/>
          <w:rFonts w:hint="eastAsia" w:ascii="Times New Roman" w:hAnsi="Times New Roman" w:eastAsia="仿宋_GB2312" w:cs="仿宋_GB2312"/>
          <w:b w:val="0"/>
          <w:spacing w:val="-4"/>
          <w:sz w:val="30"/>
          <w:szCs w:val="30"/>
          <w:lang w:val="en-US" w:eastAsia="zh-CN"/>
        </w:rPr>
        <w:t>职工</w:t>
      </w:r>
      <w:r>
        <w:rPr>
          <w:rFonts w:hint="eastAsia" w:ascii="Times New Roman" w:hAnsi="Times New Roman" w:eastAsia="仿宋_GB2312" w:cs="仿宋_GB2312"/>
          <w:bCs/>
          <w:sz w:val="30"/>
          <w:szCs w:val="30"/>
        </w:rPr>
        <w:t>基本医疗保险基金总支出2073</w:t>
      </w:r>
      <w:r>
        <w:rPr>
          <w:rFonts w:hint="eastAsia" w:eastAsia="仿宋_GB2312" w:cs="仿宋_GB2312"/>
          <w:bCs/>
          <w:sz w:val="30"/>
          <w:szCs w:val="30"/>
          <w:lang w:val="en-US" w:eastAsia="zh-CN"/>
        </w:rPr>
        <w:t>2</w:t>
      </w:r>
      <w:r>
        <w:rPr>
          <w:rFonts w:hint="eastAsia" w:ascii="Times New Roman" w:hAnsi="Times New Roman" w:eastAsia="仿宋_GB2312" w:cs="仿宋_GB2312"/>
          <w:bCs/>
          <w:sz w:val="30"/>
          <w:szCs w:val="30"/>
        </w:rPr>
        <w:t>万元</w:t>
      </w:r>
      <w:r>
        <w:rPr>
          <w:rFonts w:hint="eastAsia" w:ascii="Times New Roman" w:hAnsi="Times New Roman" w:eastAsia="仿宋_GB2312" w:cs="仿宋_GB2312"/>
          <w:bCs/>
          <w:kern w:val="0"/>
          <w:sz w:val="30"/>
          <w:szCs w:val="30"/>
          <w:lang w:eastAsia="zh-CN"/>
        </w:rPr>
        <w:t>，</w:t>
      </w:r>
      <w:r>
        <w:rPr>
          <w:rFonts w:hint="eastAsia" w:ascii="Times New Roman" w:hAnsi="Times New Roman" w:eastAsia="仿宋_GB2312" w:cs="仿宋_GB2312"/>
          <w:bCs/>
          <w:color w:val="000000" w:themeColor="text1"/>
          <w:kern w:val="0"/>
          <w:sz w:val="30"/>
          <w:szCs w:val="30"/>
          <w14:textFill>
            <w14:solidFill>
              <w14:schemeClr w14:val="tx1"/>
            </w14:solidFill>
          </w14:textFill>
        </w:rPr>
        <w:t>较上年减少304</w:t>
      </w:r>
      <w:r>
        <w:rPr>
          <w:rFonts w:hint="eastAsia" w:eastAsia="仿宋_GB2312" w:cs="仿宋_GB2312"/>
          <w:bCs/>
          <w:color w:val="000000" w:themeColor="text1"/>
          <w:kern w:val="0"/>
          <w:sz w:val="30"/>
          <w:szCs w:val="30"/>
          <w:lang w:val="en-US" w:eastAsia="zh-CN"/>
          <w14:textFill>
            <w14:solidFill>
              <w14:schemeClr w14:val="tx1"/>
            </w14:solidFill>
          </w14:textFill>
        </w:rPr>
        <w:t>2</w:t>
      </w:r>
      <w:r>
        <w:rPr>
          <w:rFonts w:hint="eastAsia" w:ascii="Times New Roman" w:hAnsi="Times New Roman" w:eastAsia="仿宋_GB2312" w:cs="仿宋_GB2312"/>
          <w:bCs/>
          <w:color w:val="000000" w:themeColor="text1"/>
          <w:kern w:val="0"/>
          <w:sz w:val="30"/>
          <w:szCs w:val="30"/>
          <w14:textFill>
            <w14:solidFill>
              <w14:schemeClr w14:val="tx1"/>
            </w14:solidFill>
          </w14:textFill>
        </w:rPr>
        <w:t>万元，降低12.8</w:t>
      </w:r>
      <w:r>
        <w:rPr>
          <w:rFonts w:ascii="Times New Roman" w:hAnsi="Times New Roman" w:eastAsia="仿宋_GB2312" w:cs="仿宋_GB2312"/>
          <w:bCs/>
          <w:color w:val="000000" w:themeColor="text1"/>
          <w:kern w:val="0"/>
          <w:sz w:val="30"/>
          <w:szCs w:val="30"/>
          <w14:textFill>
            <w14:solidFill>
              <w14:schemeClr w14:val="tx1"/>
            </w14:solidFill>
          </w14:textFill>
        </w:rPr>
        <w:t>%</w:t>
      </w:r>
      <w:r>
        <w:rPr>
          <w:rFonts w:hint="eastAsia" w:ascii="Times New Roman" w:hAnsi="Times New Roman" w:eastAsia="仿宋_GB2312" w:cs="仿宋_GB2312"/>
          <w:bCs/>
          <w:color w:val="000000" w:themeColor="text1"/>
          <w:kern w:val="0"/>
          <w:sz w:val="30"/>
          <w:szCs w:val="30"/>
          <w14:textFill>
            <w14:solidFill>
              <w14:schemeClr w14:val="tx1"/>
            </w14:solidFill>
          </w14:textFill>
        </w:rPr>
        <w:t>，由于市级统筹本年未要求上解基本医疗个人账户异地就医资金</w:t>
      </w:r>
      <w:r>
        <w:rPr>
          <w:rFonts w:hint="eastAsia" w:eastAsia="仿宋_GB2312" w:cs="仿宋_GB2312"/>
          <w:bCs/>
          <w:color w:val="000000" w:themeColor="text1"/>
          <w:kern w:val="0"/>
          <w:sz w:val="30"/>
          <w:szCs w:val="30"/>
          <w:lang w:eastAsia="zh-CN"/>
          <w14:textFill>
            <w14:solidFill>
              <w14:schemeClr w14:val="tx1"/>
            </w14:solidFill>
          </w14:textFill>
        </w:rPr>
        <w:t>。</w:t>
      </w:r>
    </w:p>
    <w:p>
      <w:pPr>
        <w:spacing w:line="560" w:lineRule="exact"/>
        <w:ind w:firstLine="567"/>
        <w:outlineLvl w:val="1"/>
        <w:rPr>
          <w:rStyle w:val="21"/>
          <w:rFonts w:hint="eastAsia" w:ascii="Times New Roman" w:hAnsi="Times New Roman" w:eastAsia="仿宋_GB2312" w:cs="仿宋_GB2312"/>
          <w:b/>
          <w:bCs w:val="0"/>
          <w:spacing w:val="-4"/>
          <w:sz w:val="30"/>
          <w:szCs w:val="30"/>
        </w:rPr>
      </w:pPr>
      <w:r>
        <w:rPr>
          <w:rStyle w:val="21"/>
          <w:rFonts w:hint="eastAsia" w:ascii="Times New Roman" w:hAnsi="Times New Roman" w:eastAsia="仿宋_GB2312" w:cs="仿宋_GB2312"/>
          <w:b/>
          <w:bCs w:val="0"/>
          <w:spacing w:val="-4"/>
          <w:sz w:val="30"/>
          <w:szCs w:val="30"/>
        </w:rPr>
        <w:t>（</w:t>
      </w:r>
      <w:r>
        <w:rPr>
          <w:rStyle w:val="21"/>
          <w:rFonts w:hint="eastAsia" w:eastAsia="仿宋_GB2312" w:cs="仿宋_GB2312"/>
          <w:b/>
          <w:bCs w:val="0"/>
          <w:spacing w:val="-4"/>
          <w:sz w:val="30"/>
          <w:szCs w:val="30"/>
          <w:lang w:eastAsia="zh-CN"/>
        </w:rPr>
        <w:t>六</w:t>
      </w:r>
      <w:r>
        <w:rPr>
          <w:rStyle w:val="21"/>
          <w:rFonts w:hint="eastAsia" w:ascii="Times New Roman" w:hAnsi="Times New Roman" w:eastAsia="仿宋_GB2312" w:cs="仿宋_GB2312"/>
          <w:b/>
          <w:bCs w:val="0"/>
          <w:spacing w:val="-4"/>
          <w:sz w:val="30"/>
          <w:szCs w:val="30"/>
        </w:rPr>
        <w:t>）城乡居民基本医疗保险基金</w:t>
      </w:r>
    </w:p>
    <w:p>
      <w:pPr>
        <w:spacing w:line="560" w:lineRule="exact"/>
        <w:ind w:firstLine="600" w:firstLineChars="200"/>
        <w:rPr>
          <w:rFonts w:hint="eastAsia" w:ascii="Times New Roman" w:hAnsi="Times New Roman" w:eastAsia="仿宋_GB2312" w:cs="仿宋_GB2312"/>
          <w:bCs/>
          <w:color w:val="000000" w:themeColor="text1"/>
          <w:sz w:val="30"/>
          <w:szCs w:val="30"/>
          <w14:textFill>
            <w14:solidFill>
              <w14:schemeClr w14:val="tx1"/>
            </w14:solidFill>
          </w14:textFill>
        </w:rPr>
      </w:pPr>
      <w:r>
        <w:rPr>
          <w:rFonts w:ascii="Times New Roman" w:hAnsi="Times New Roman" w:eastAsia="仿宋_GB2312" w:cs="仿宋_GB2312"/>
          <w:bCs/>
          <w:color w:val="000000" w:themeColor="text1"/>
          <w:sz w:val="30"/>
          <w:szCs w:val="30"/>
          <w14:textFill>
            <w14:solidFill>
              <w14:schemeClr w14:val="tx1"/>
            </w14:solidFill>
          </w14:textFill>
        </w:rPr>
        <w:t>20</w:t>
      </w:r>
      <w:r>
        <w:rPr>
          <w:rFonts w:hint="eastAsia" w:ascii="Times New Roman" w:hAnsi="Times New Roman" w:eastAsia="仿宋_GB2312" w:cs="仿宋_GB2312"/>
          <w:bCs/>
          <w:color w:val="000000" w:themeColor="text1"/>
          <w:sz w:val="30"/>
          <w:szCs w:val="30"/>
          <w14:textFill>
            <w14:solidFill>
              <w14:schemeClr w14:val="tx1"/>
            </w14:solidFill>
          </w14:textFill>
        </w:rPr>
        <w:t>20年伊州区城乡居民基本医疗保险</w:t>
      </w:r>
      <w:r>
        <w:rPr>
          <w:rFonts w:hint="eastAsia" w:ascii="Times New Roman" w:hAnsi="Times New Roman" w:eastAsia="仿宋_GB2312" w:cs="仿宋_GB2312"/>
          <w:bCs/>
          <w:color w:val="000000" w:themeColor="text1"/>
          <w:sz w:val="30"/>
          <w:szCs w:val="30"/>
          <w:lang w:val="en-US" w:eastAsia="zh-CN"/>
          <w14:textFill>
            <w14:solidFill>
              <w14:schemeClr w14:val="tx1"/>
            </w14:solidFill>
          </w14:textFill>
        </w:rPr>
        <w:t>基金</w:t>
      </w:r>
      <w:r>
        <w:rPr>
          <w:rFonts w:hint="eastAsia" w:ascii="Times New Roman" w:hAnsi="Times New Roman" w:eastAsia="仿宋_GB2312" w:cs="仿宋_GB2312"/>
          <w:bCs/>
          <w:color w:val="000000" w:themeColor="text1"/>
          <w:sz w:val="30"/>
          <w:szCs w:val="30"/>
          <w14:textFill>
            <w14:solidFill>
              <w14:schemeClr w14:val="tx1"/>
            </w14:solidFill>
          </w14:textFill>
        </w:rPr>
        <w:t>总收入15036万元，其中：缴费收入6472万元，利息收入6万元，财政补贴收入4434万元。</w:t>
      </w:r>
    </w:p>
    <w:p>
      <w:pPr>
        <w:spacing w:line="560" w:lineRule="exact"/>
        <w:ind w:firstLine="600" w:firstLineChars="200"/>
        <w:rPr>
          <w:rFonts w:ascii="Times New Roman" w:hAnsi="Times New Roman" w:eastAsia="仿宋_GB2312" w:cs="仿宋_GB2312"/>
          <w:bCs/>
          <w:color w:val="000000" w:themeColor="text1"/>
          <w:sz w:val="30"/>
          <w:szCs w:val="30"/>
          <w14:textFill>
            <w14:solidFill>
              <w14:schemeClr w14:val="tx1"/>
            </w14:solidFill>
          </w14:textFill>
        </w:rPr>
      </w:pPr>
      <w:r>
        <w:rPr>
          <w:rFonts w:ascii="Times New Roman" w:hAnsi="Times New Roman" w:eastAsia="仿宋_GB2312" w:cs="仿宋_GB2312"/>
          <w:bCs/>
          <w:color w:val="000000" w:themeColor="text1"/>
          <w:sz w:val="30"/>
          <w:szCs w:val="30"/>
          <w14:textFill>
            <w14:solidFill>
              <w14:schemeClr w14:val="tx1"/>
            </w14:solidFill>
          </w14:textFill>
        </w:rPr>
        <w:t>20</w:t>
      </w:r>
      <w:r>
        <w:rPr>
          <w:rFonts w:hint="eastAsia" w:ascii="Times New Roman" w:hAnsi="Times New Roman" w:eastAsia="仿宋_GB2312" w:cs="仿宋_GB2312"/>
          <w:bCs/>
          <w:color w:val="000000" w:themeColor="text1"/>
          <w:sz w:val="30"/>
          <w:szCs w:val="30"/>
          <w14:textFill>
            <w14:solidFill>
              <w14:schemeClr w14:val="tx1"/>
            </w14:solidFill>
          </w14:textFill>
        </w:rPr>
        <w:t>20年伊州区城乡居民基本医疗保险</w:t>
      </w:r>
      <w:r>
        <w:rPr>
          <w:rFonts w:hint="eastAsia" w:ascii="Times New Roman" w:hAnsi="Times New Roman" w:eastAsia="仿宋_GB2312" w:cs="仿宋_GB2312"/>
          <w:bCs/>
          <w:color w:val="000000" w:themeColor="text1"/>
          <w:sz w:val="30"/>
          <w:szCs w:val="30"/>
          <w:lang w:val="en-US" w:eastAsia="zh-CN"/>
          <w14:textFill>
            <w14:solidFill>
              <w14:schemeClr w14:val="tx1"/>
            </w14:solidFill>
          </w14:textFill>
        </w:rPr>
        <w:t>基金</w:t>
      </w:r>
      <w:r>
        <w:rPr>
          <w:rFonts w:hint="eastAsia" w:ascii="Times New Roman" w:hAnsi="Times New Roman" w:eastAsia="仿宋_GB2312" w:cs="仿宋_GB2312"/>
          <w:bCs/>
          <w:color w:val="000000" w:themeColor="text1"/>
          <w:sz w:val="30"/>
          <w:szCs w:val="30"/>
          <w14:textFill>
            <w14:solidFill>
              <w14:schemeClr w14:val="tx1"/>
            </w14:solidFill>
          </w14:textFill>
        </w:rPr>
        <w:t>总支出15832万元，其中：基本医疗保险待遇支出15832万元。基金当期结余-796万元，累计结余7266万元。</w:t>
      </w:r>
    </w:p>
    <w:p>
      <w:pPr>
        <w:pStyle w:val="12"/>
        <w:ind w:firstLine="600" w:firstLineChars="200"/>
        <w:jc w:val="both"/>
        <w:rPr>
          <w:rFonts w:hint="eastAsia" w:ascii="Times New Roman" w:hAnsi="Times New Roman" w:eastAsia="仿宋_GB2312"/>
          <w:b w:val="0"/>
          <w:color w:val="000000" w:themeColor="text1"/>
          <w:lang w:eastAsia="zh-CN"/>
          <w14:textFill>
            <w14:solidFill>
              <w14:schemeClr w14:val="tx1"/>
            </w14:solidFill>
          </w14:textFill>
        </w:rPr>
      </w:pPr>
      <w:r>
        <w:rPr>
          <w:rFonts w:ascii="Times New Roman" w:hAnsi="Times New Roman" w:eastAsia="仿宋_GB2312" w:cs="仿宋_GB2312"/>
          <w:b w:val="0"/>
          <w:bCs w:val="0"/>
          <w:color w:val="000000" w:themeColor="text1"/>
          <w:sz w:val="30"/>
          <w:szCs w:val="30"/>
          <w:highlight w:val="none"/>
          <w14:textFill>
            <w14:solidFill>
              <w14:schemeClr w14:val="tx1"/>
            </w14:solidFill>
          </w14:textFill>
        </w:rPr>
        <w:t>20</w:t>
      </w:r>
      <w:r>
        <w:rPr>
          <w:rFonts w:hint="eastAsia" w:ascii="Times New Roman" w:hAnsi="Times New Roman" w:eastAsia="仿宋_GB2312" w:cs="仿宋_GB2312"/>
          <w:b w:val="0"/>
          <w:bCs w:val="0"/>
          <w:color w:val="000000" w:themeColor="text1"/>
          <w:sz w:val="30"/>
          <w:szCs w:val="30"/>
          <w:highlight w:val="none"/>
          <w14:textFill>
            <w14:solidFill>
              <w14:schemeClr w14:val="tx1"/>
            </w14:solidFill>
          </w14:textFill>
        </w:rPr>
        <w:t>20年伊州区城乡居民基本医疗保险基金</w:t>
      </w:r>
      <w:r>
        <w:rPr>
          <w:rFonts w:hint="eastAsia" w:ascii="Times New Roman" w:hAnsi="Times New Roman" w:eastAsia="仿宋_GB2312" w:cs="仿宋_GB2312"/>
          <w:b w:val="0"/>
          <w:bCs w:val="0"/>
          <w:sz w:val="30"/>
          <w:szCs w:val="30"/>
          <w:highlight w:val="none"/>
          <w:lang w:val="en-US" w:eastAsia="zh-CN"/>
        </w:rPr>
        <w:t>总支出预算</w:t>
      </w:r>
      <w:r>
        <w:rPr>
          <w:rFonts w:hint="eastAsia" w:ascii="Times New Roman" w:hAnsi="Times New Roman" w:eastAsia="仿宋_GB2312" w:cs="仿宋_GB2312"/>
          <w:b w:val="0"/>
          <w:bCs w:val="0"/>
          <w:sz w:val="30"/>
          <w:szCs w:val="30"/>
          <w:highlight w:val="none"/>
        </w:rPr>
        <w:t>40086</w:t>
      </w:r>
      <w:r>
        <w:rPr>
          <w:rFonts w:hint="eastAsia" w:ascii="Times New Roman" w:hAnsi="Times New Roman" w:eastAsia="仿宋_GB2312" w:cs="仿宋_GB2312"/>
          <w:b w:val="0"/>
          <w:bCs w:val="0"/>
          <w:sz w:val="30"/>
          <w:szCs w:val="30"/>
          <w:highlight w:val="none"/>
          <w:lang w:val="en-US" w:eastAsia="zh-CN"/>
        </w:rPr>
        <w:t>万元，预算执行数</w:t>
      </w:r>
      <w:r>
        <w:rPr>
          <w:rFonts w:hint="eastAsia" w:ascii="Times New Roman" w:hAnsi="Times New Roman" w:eastAsia="仿宋_GB2312" w:cs="仿宋_GB2312"/>
          <w:b w:val="0"/>
          <w:bCs w:val="0"/>
          <w:sz w:val="30"/>
          <w:szCs w:val="30"/>
          <w:highlight w:val="none"/>
        </w:rPr>
        <w:t>15832</w:t>
      </w:r>
      <w:r>
        <w:rPr>
          <w:rFonts w:hint="eastAsia" w:eastAsia="仿宋_GB2312" w:cs="仿宋_GB2312"/>
          <w:b w:val="0"/>
          <w:bCs w:val="0"/>
          <w:sz w:val="30"/>
          <w:szCs w:val="30"/>
          <w:highlight w:val="none"/>
          <w:lang w:val="en-US" w:eastAsia="zh-CN"/>
        </w:rPr>
        <w:t>万元，</w:t>
      </w:r>
      <w:r>
        <w:rPr>
          <w:rFonts w:hint="eastAsia" w:ascii="Times New Roman" w:hAnsi="Times New Roman" w:eastAsia="仿宋_GB2312" w:cs="仿宋_GB2312"/>
          <w:b w:val="0"/>
          <w:bCs w:val="0"/>
          <w:color w:val="000000" w:themeColor="text1"/>
          <w:kern w:val="0"/>
          <w:sz w:val="30"/>
          <w:szCs w:val="30"/>
          <w14:textFill>
            <w14:solidFill>
              <w14:schemeClr w14:val="tx1"/>
            </w14:solidFill>
          </w14:textFill>
        </w:rPr>
        <w:t>由于本年城乡居民基本医疗保险市级统筹，中央及自治区财政补助收入直接入市级财政专户区县不再上解</w:t>
      </w:r>
      <w:r>
        <w:rPr>
          <w:rFonts w:hint="eastAsia" w:eastAsia="仿宋_GB2312" w:cs="仿宋_GB2312"/>
          <w:b w:val="0"/>
          <w:bCs w:val="0"/>
          <w:color w:val="000000" w:themeColor="text1"/>
          <w:kern w:val="0"/>
          <w:sz w:val="30"/>
          <w:szCs w:val="30"/>
          <w:lang w:eastAsia="zh-CN"/>
          <w14:textFill>
            <w14:solidFill>
              <w14:schemeClr w14:val="tx1"/>
            </w14:solidFill>
          </w14:textFill>
        </w:rPr>
        <w:t>，</w:t>
      </w:r>
      <w:r>
        <w:rPr>
          <w:rFonts w:hint="eastAsia" w:eastAsia="仿宋_GB2312" w:cs="仿宋_GB2312"/>
          <w:b w:val="0"/>
          <w:bCs w:val="0"/>
          <w:color w:val="000000" w:themeColor="text1"/>
          <w:kern w:val="0"/>
          <w:sz w:val="30"/>
          <w:szCs w:val="30"/>
          <w:lang w:val="en-US" w:eastAsia="zh-CN"/>
          <w14:textFill>
            <w14:solidFill>
              <w14:schemeClr w14:val="tx1"/>
            </w14:solidFill>
          </w14:textFill>
        </w:rPr>
        <w:t>上解上级支出减少，因此</w:t>
      </w:r>
      <w:r>
        <w:rPr>
          <w:rFonts w:hint="eastAsia" w:eastAsia="仿宋_GB2312" w:cs="仿宋_GB2312"/>
          <w:b w:val="0"/>
          <w:bCs w:val="0"/>
          <w:sz w:val="30"/>
          <w:szCs w:val="30"/>
          <w:highlight w:val="none"/>
          <w:lang w:val="en-US" w:eastAsia="zh-CN"/>
        </w:rPr>
        <w:t>预算执行率39.50%，</w:t>
      </w:r>
      <w:r>
        <w:rPr>
          <w:rFonts w:hint="eastAsia" w:ascii="Times New Roman" w:hAnsi="Times New Roman" w:eastAsia="仿宋_GB2312" w:cs="仿宋_GB2312"/>
          <w:b w:val="0"/>
          <w:bCs w:val="0"/>
          <w:color w:val="000000" w:themeColor="text1"/>
          <w:sz w:val="30"/>
          <w:szCs w:val="30"/>
          <w:highlight w:val="none"/>
          <w:lang w:val="en-US" w:eastAsia="zh-CN"/>
          <w14:textFill>
            <w14:solidFill>
              <w14:schemeClr w14:val="tx1"/>
            </w14:solidFill>
          </w14:textFill>
        </w:rPr>
        <w:t>该基金总支出</w:t>
      </w:r>
      <w:r>
        <w:rPr>
          <w:rFonts w:hint="eastAsia" w:ascii="Times New Roman" w:hAnsi="Times New Roman" w:eastAsia="仿宋_GB2312" w:cs="仿宋_GB2312"/>
          <w:b w:val="0"/>
          <w:bCs w:val="0"/>
          <w:color w:val="000000" w:themeColor="text1"/>
          <w:kern w:val="0"/>
          <w:sz w:val="30"/>
          <w:szCs w:val="30"/>
          <w:highlight w:val="none"/>
          <w14:textFill>
            <w14:solidFill>
              <w14:schemeClr w14:val="tx1"/>
            </w14:solidFill>
          </w14:textFill>
        </w:rPr>
        <w:t>较上年</w:t>
      </w:r>
      <w:r>
        <w:rPr>
          <w:rFonts w:hint="eastAsia" w:ascii="Times New Roman" w:hAnsi="Times New Roman" w:eastAsia="仿宋_GB2312" w:cs="仿宋_GB2312"/>
          <w:b w:val="0"/>
          <w:bCs w:val="0"/>
          <w:color w:val="000000" w:themeColor="text1"/>
          <w:kern w:val="0"/>
          <w:sz w:val="30"/>
          <w:szCs w:val="30"/>
          <w14:textFill>
            <w14:solidFill>
              <w14:schemeClr w14:val="tx1"/>
            </w14:solidFill>
          </w14:textFill>
        </w:rPr>
        <w:t>减少1885万元，下降10.6</w:t>
      </w:r>
      <w:r>
        <w:rPr>
          <w:rFonts w:ascii="Times New Roman" w:hAnsi="Times New Roman" w:eastAsia="仿宋_GB2312" w:cs="仿宋_GB2312"/>
          <w:b w:val="0"/>
          <w:bCs w:val="0"/>
          <w:color w:val="000000" w:themeColor="text1"/>
          <w:kern w:val="0"/>
          <w:sz w:val="30"/>
          <w:szCs w:val="30"/>
          <w14:textFill>
            <w14:solidFill>
              <w14:schemeClr w14:val="tx1"/>
            </w14:solidFill>
          </w14:textFill>
        </w:rPr>
        <w:t>%</w:t>
      </w:r>
      <w:r>
        <w:rPr>
          <w:rFonts w:hint="eastAsia" w:ascii="Times New Roman" w:hAnsi="Times New Roman" w:eastAsia="仿宋_GB2312" w:cs="仿宋_GB2312"/>
          <w:b w:val="0"/>
          <w:bCs w:val="0"/>
          <w:color w:val="000000" w:themeColor="text1"/>
          <w:kern w:val="0"/>
          <w:sz w:val="30"/>
          <w:szCs w:val="30"/>
          <w14:textFill>
            <w14:solidFill>
              <w14:schemeClr w14:val="tx1"/>
            </w14:solidFill>
          </w14:textFill>
        </w:rPr>
        <w:t>，本年</w:t>
      </w:r>
      <w:r>
        <w:rPr>
          <w:rFonts w:hint="eastAsia" w:eastAsia="仿宋_GB2312" w:cs="仿宋_GB2312"/>
          <w:b w:val="0"/>
          <w:bCs w:val="0"/>
          <w:color w:val="000000" w:themeColor="text1"/>
          <w:kern w:val="0"/>
          <w:sz w:val="30"/>
          <w:szCs w:val="30"/>
          <w:lang w:val="en-US" w:eastAsia="zh-CN"/>
          <w14:textFill>
            <w14:solidFill>
              <w14:schemeClr w14:val="tx1"/>
            </w14:solidFill>
          </w14:textFill>
        </w:rPr>
        <w:t>受疫情影响，住院人数较少，费用减少</w:t>
      </w:r>
      <w:r>
        <w:rPr>
          <w:rFonts w:hint="eastAsia" w:ascii="Times New Roman" w:hAnsi="Times New Roman" w:eastAsia="仿宋_GB2312" w:cs="仿宋_GB2312"/>
          <w:b w:val="0"/>
          <w:bCs w:val="0"/>
          <w:color w:val="000000" w:themeColor="text1"/>
          <w:kern w:val="0"/>
          <w:sz w:val="30"/>
          <w:szCs w:val="30"/>
          <w:lang w:eastAsia="zh-CN"/>
          <w14:textFill>
            <w14:solidFill>
              <w14:schemeClr w14:val="tx1"/>
            </w14:solidFill>
          </w14:textFill>
        </w:rPr>
        <w:t>。</w:t>
      </w:r>
    </w:p>
    <w:p>
      <w:pPr>
        <w:spacing w:line="560" w:lineRule="exact"/>
        <w:ind w:firstLine="640"/>
        <w:outlineLvl w:val="0"/>
        <w:rPr>
          <w:rStyle w:val="21"/>
          <w:rFonts w:hint="eastAsia" w:ascii="黑体" w:hAnsi="黑体" w:eastAsia="黑体" w:cs="黑体"/>
          <w:bCs w:val="0"/>
          <w:spacing w:val="-4"/>
          <w:sz w:val="30"/>
          <w:szCs w:val="30"/>
        </w:rPr>
      </w:pPr>
      <w:r>
        <w:rPr>
          <w:rStyle w:val="21"/>
          <w:rFonts w:hint="eastAsia" w:ascii="黑体" w:hAnsi="黑体" w:eastAsia="黑体" w:cs="黑体"/>
          <w:bCs w:val="0"/>
          <w:spacing w:val="-4"/>
          <w:sz w:val="30"/>
          <w:szCs w:val="30"/>
          <w:lang w:val="en-US" w:eastAsia="zh-CN"/>
        </w:rPr>
        <w:t>三、</w:t>
      </w:r>
      <w:r>
        <w:rPr>
          <w:rStyle w:val="21"/>
          <w:rFonts w:hint="eastAsia" w:ascii="黑体" w:hAnsi="黑体" w:eastAsia="黑体" w:cs="黑体"/>
          <w:bCs w:val="0"/>
          <w:spacing w:val="-4"/>
          <w:sz w:val="30"/>
          <w:szCs w:val="30"/>
        </w:rPr>
        <w:t>各项社会保险基金支出组织实施情况和绩效管理情况</w:t>
      </w:r>
    </w:p>
    <w:p>
      <w:pPr>
        <w:spacing w:line="560" w:lineRule="exact"/>
        <w:ind w:firstLine="567"/>
        <w:outlineLvl w:val="1"/>
        <w:rPr>
          <w:rStyle w:val="21"/>
          <w:rFonts w:ascii="Times New Roman" w:hAnsi="Times New Roman" w:eastAsia="仿宋_GB2312" w:cs="仿宋_GB2312"/>
          <w:b/>
          <w:bCs w:val="0"/>
          <w:spacing w:val="-4"/>
          <w:sz w:val="30"/>
          <w:szCs w:val="30"/>
        </w:rPr>
      </w:pPr>
      <w:r>
        <w:rPr>
          <w:rStyle w:val="21"/>
          <w:rFonts w:hint="eastAsia" w:ascii="Times New Roman" w:hAnsi="Times New Roman" w:eastAsia="仿宋_GB2312" w:cs="仿宋_GB2312"/>
          <w:b/>
          <w:bCs w:val="0"/>
          <w:spacing w:val="-4"/>
          <w:sz w:val="30"/>
          <w:szCs w:val="30"/>
        </w:rPr>
        <w:t>（一）社会保险管理情况分析</w:t>
      </w:r>
    </w:p>
    <w:p>
      <w:pPr>
        <w:spacing w:line="560" w:lineRule="exact"/>
        <w:ind w:firstLine="600" w:firstLineChars="200"/>
        <w:jc w:val="left"/>
        <w:rPr>
          <w:rFonts w:ascii="Times New Roman" w:hAnsi="Times New Roman" w:eastAsia="仿宋_GB2312" w:cs="仿宋_GB2312"/>
          <w:bCs/>
          <w:color w:val="000000"/>
          <w:sz w:val="30"/>
          <w:szCs w:val="30"/>
        </w:rPr>
      </w:pPr>
      <w:r>
        <w:rPr>
          <w:rFonts w:hint="eastAsia" w:ascii="Times New Roman" w:hAnsi="Times New Roman" w:eastAsia="仿宋_GB2312" w:cs="仿宋_GB2312"/>
          <w:bCs/>
          <w:kern w:val="0"/>
          <w:sz w:val="30"/>
          <w:szCs w:val="30"/>
        </w:rPr>
        <w:t>企业养老保险</w:t>
      </w:r>
      <w:r>
        <w:rPr>
          <w:rFonts w:hint="eastAsia" w:ascii="Times New Roman" w:hAnsi="Times New Roman" w:eastAsia="仿宋_GB2312" w:cs="仿宋_GB2312"/>
          <w:bCs/>
          <w:color w:val="000000"/>
          <w:sz w:val="30"/>
          <w:szCs w:val="30"/>
          <w:shd w:val="clear" w:color="auto" w:fill="FFFFFF"/>
        </w:rPr>
        <w:t>进一步完善基本养老保险省级统筹制度，规范企业职工基本养老保险缴费政策，通过规范一次性补费、灵活就业人员缴费比例、农牧企业职工缴费基数等政策，为建立基金中央调剂制度和全国统筹奠定基础。</w:t>
      </w:r>
      <w:r>
        <w:rPr>
          <w:rFonts w:ascii="Times New Roman" w:hAnsi="Times New Roman" w:eastAsia="仿宋_GB2312" w:cs="仿宋_GB2312"/>
          <w:bCs/>
          <w:color w:val="000000"/>
          <w:sz w:val="30"/>
          <w:szCs w:val="30"/>
        </w:rPr>
        <w:t>201</w:t>
      </w:r>
      <w:r>
        <w:rPr>
          <w:rFonts w:hint="eastAsia" w:ascii="Times New Roman" w:hAnsi="Times New Roman" w:eastAsia="仿宋_GB2312" w:cs="仿宋_GB2312"/>
          <w:bCs/>
          <w:color w:val="000000"/>
          <w:sz w:val="30"/>
          <w:szCs w:val="30"/>
        </w:rPr>
        <w:t>9年是自</w:t>
      </w:r>
      <w:r>
        <w:rPr>
          <w:rFonts w:ascii="Times New Roman" w:hAnsi="Times New Roman" w:eastAsia="仿宋_GB2312" w:cs="仿宋_GB2312"/>
          <w:bCs/>
          <w:color w:val="000000"/>
          <w:sz w:val="30"/>
          <w:szCs w:val="30"/>
        </w:rPr>
        <w:t>2005</w:t>
      </w:r>
      <w:r>
        <w:rPr>
          <w:rFonts w:hint="eastAsia" w:ascii="Times New Roman" w:hAnsi="Times New Roman" w:eastAsia="仿宋_GB2312" w:cs="仿宋_GB2312"/>
          <w:bCs/>
          <w:color w:val="000000"/>
          <w:sz w:val="30"/>
          <w:szCs w:val="30"/>
        </w:rPr>
        <w:t>年以来，连续第</w:t>
      </w:r>
      <w:r>
        <w:rPr>
          <w:rFonts w:ascii="Times New Roman" w:hAnsi="Times New Roman" w:eastAsia="仿宋_GB2312" w:cs="仿宋_GB2312"/>
          <w:bCs/>
          <w:color w:val="000000"/>
          <w:sz w:val="30"/>
          <w:szCs w:val="30"/>
        </w:rPr>
        <w:t>1</w:t>
      </w:r>
      <w:r>
        <w:rPr>
          <w:rFonts w:hint="eastAsia" w:ascii="Times New Roman" w:hAnsi="Times New Roman" w:eastAsia="仿宋_GB2312" w:cs="仿宋_GB2312"/>
          <w:bCs/>
          <w:color w:val="000000"/>
          <w:sz w:val="30"/>
          <w:szCs w:val="30"/>
        </w:rPr>
        <w:t>5年调整企业退休人员养老金，也是机关事业养老保险制度改革后，连续四年同步调整机关事业单位退休人员养老金待遇。</w:t>
      </w:r>
    </w:p>
    <w:p>
      <w:pPr>
        <w:spacing w:line="560" w:lineRule="exact"/>
        <w:ind w:firstLine="600" w:firstLineChars="200"/>
        <w:jc w:val="left"/>
        <w:rPr>
          <w:rFonts w:hint="eastAsia" w:ascii="Times New Roman" w:hAnsi="Times New Roman" w:eastAsia="仿宋_GB2312" w:cs="仿宋_GB2312"/>
          <w:bCs/>
          <w:color w:val="000000"/>
          <w:sz w:val="30"/>
          <w:szCs w:val="30"/>
          <w:shd w:val="clear" w:color="auto" w:fill="FFFFFF"/>
        </w:rPr>
      </w:pPr>
      <w:r>
        <w:rPr>
          <w:rFonts w:hint="eastAsia" w:ascii="Times New Roman" w:hAnsi="Times New Roman" w:eastAsia="仿宋_GB2312" w:cs="仿宋_GB2312"/>
          <w:bCs/>
          <w:color w:val="000000"/>
          <w:sz w:val="30"/>
          <w:szCs w:val="30"/>
        </w:rPr>
        <w:t>失业保险基金</w:t>
      </w:r>
      <w:r>
        <w:rPr>
          <w:rFonts w:hint="eastAsia" w:ascii="Times New Roman" w:hAnsi="Times New Roman" w:eastAsia="仿宋_GB2312" w:cs="仿宋_GB2312"/>
          <w:bCs/>
          <w:sz w:val="30"/>
          <w:szCs w:val="30"/>
        </w:rPr>
        <w:t>实施“展翅行动”，助力企业参保职工提升技能。</w:t>
      </w:r>
      <w:r>
        <w:rPr>
          <w:rFonts w:hint="eastAsia" w:ascii="Times New Roman" w:hAnsi="Times New Roman" w:eastAsia="仿宋_GB2312" w:cs="仿宋_GB2312"/>
          <w:bCs/>
          <w:color w:val="000000"/>
          <w:sz w:val="30"/>
          <w:szCs w:val="30"/>
        </w:rPr>
        <w:t>印发《自治区实施失业保险支持技能提升“展翅行动”方案的通知》（</w:t>
      </w:r>
      <w:r>
        <w:rPr>
          <w:rFonts w:hint="eastAsia" w:ascii="Times New Roman" w:hAnsi="Times New Roman" w:eastAsia="仿宋_GB2312" w:cs="仿宋_GB2312"/>
          <w:bCs/>
          <w:color w:val="000000"/>
          <w:kern w:val="0"/>
          <w:sz w:val="30"/>
          <w:szCs w:val="30"/>
        </w:rPr>
        <w:t>新人社函</w:t>
      </w:r>
      <w:r>
        <w:rPr>
          <w:rFonts w:hint="eastAsia" w:ascii="Times New Roman" w:hAnsi="Times New Roman" w:eastAsia="仿宋_GB2312" w:cs="仿宋_GB2312"/>
          <w:bCs/>
          <w:sz w:val="30"/>
          <w:szCs w:val="30"/>
        </w:rPr>
        <w:t>〔</w:t>
      </w:r>
      <w:r>
        <w:rPr>
          <w:rFonts w:ascii="Times New Roman" w:hAnsi="Times New Roman" w:eastAsia="仿宋_GB2312" w:cs="仿宋_GB2312"/>
          <w:bCs/>
          <w:sz w:val="30"/>
          <w:szCs w:val="30"/>
        </w:rPr>
        <w:t>2018</w:t>
      </w:r>
      <w:r>
        <w:rPr>
          <w:rFonts w:hint="eastAsia" w:ascii="Times New Roman" w:hAnsi="Times New Roman" w:eastAsia="仿宋_GB2312" w:cs="仿宋_GB2312"/>
          <w:bCs/>
          <w:sz w:val="30"/>
          <w:szCs w:val="30"/>
        </w:rPr>
        <w:t>〕</w:t>
      </w:r>
      <w:r>
        <w:rPr>
          <w:rFonts w:ascii="Times New Roman" w:hAnsi="Times New Roman" w:eastAsia="仿宋_GB2312" w:cs="仿宋_GB2312"/>
          <w:bCs/>
          <w:sz w:val="30"/>
          <w:szCs w:val="30"/>
        </w:rPr>
        <w:t>441</w:t>
      </w:r>
      <w:r>
        <w:rPr>
          <w:rFonts w:hint="eastAsia" w:ascii="Times New Roman" w:hAnsi="Times New Roman" w:eastAsia="仿宋_GB2312" w:cs="仿宋_GB2312"/>
          <w:bCs/>
          <w:sz w:val="30"/>
          <w:szCs w:val="30"/>
        </w:rPr>
        <w:t>号</w:t>
      </w:r>
      <w:r>
        <w:rPr>
          <w:rFonts w:hint="eastAsia" w:ascii="Times New Roman" w:hAnsi="Times New Roman" w:eastAsia="仿宋_GB2312" w:cs="仿宋_GB2312"/>
          <w:bCs/>
          <w:color w:val="000000"/>
          <w:sz w:val="30"/>
          <w:szCs w:val="30"/>
        </w:rPr>
        <w:t>），确保符合条件的参保职工“应享尽</w:t>
      </w:r>
      <w:r>
        <w:rPr>
          <w:rFonts w:hint="eastAsia" w:ascii="Times New Roman" w:hAnsi="Times New Roman" w:eastAsia="仿宋_GB2312" w:cs="仿宋_GB2312"/>
          <w:bCs/>
          <w:color w:val="000000"/>
          <w:sz w:val="30"/>
          <w:szCs w:val="30"/>
          <w:shd w:val="clear" w:color="auto" w:fill="FFFFFF"/>
        </w:rPr>
        <w:t>享”。</w:t>
      </w:r>
    </w:p>
    <w:p>
      <w:pPr>
        <w:spacing w:line="560" w:lineRule="exact"/>
        <w:ind w:firstLine="600" w:firstLineChars="200"/>
        <w:jc w:val="left"/>
        <w:rPr>
          <w:rFonts w:ascii="Times New Roman" w:hAnsi="Times New Roman" w:eastAsia="仿宋_GB2312" w:cs="仿宋_GB2312"/>
          <w:bCs/>
          <w:color w:val="000000" w:themeColor="text1"/>
          <w:sz w:val="30"/>
          <w:szCs w:val="30"/>
          <w14:textFill>
            <w14:solidFill>
              <w14:schemeClr w14:val="tx1"/>
            </w14:solidFill>
          </w14:textFill>
        </w:rPr>
      </w:pPr>
      <w:r>
        <w:rPr>
          <w:rFonts w:hint="eastAsia" w:ascii="Times New Roman" w:hAnsi="Times New Roman" w:eastAsia="仿宋_GB2312" w:cs="仿宋_GB2312"/>
          <w:bCs/>
          <w:color w:val="000000"/>
          <w:sz w:val="30"/>
          <w:szCs w:val="30"/>
          <w:shd w:val="clear" w:color="auto" w:fill="FFFFFF"/>
        </w:rPr>
        <w:t>医疗保险基金全面实现与全国30个省市的异地联网结算。将所有二级以上和大部分乡镇卫生院纳入跨省异地就医结算平台，接入国家平台的定点医疗机构722家，并将外出务工人群、外来就业创业人员纳入跨省异地就医结算范围，实现异地就医结算人群范围全覆盖。简化、优化跨省异地就医备案手续，全面取消就医地审批盖章程序，参保人员直接备案登记到就医地所在城市，不再限定具体医院和数量。大力推进基本医疗保险、大病保险、医疗救助一体化结算信息平台建设。自治区人社厅印发了《关于开展医疗保险“一站式”结算落实专项行动的通知》（新人社函〔2018〕156号），与民政厅签署了《基本医疗保险、大病保险、医疗救助一站式结算合作协议》，短时间内完成系统开发和信息平台建设，并在各地进行现场督导和推广实施，实现了基本医疗保</w:t>
      </w:r>
      <w:r>
        <w:rPr>
          <w:rFonts w:hint="eastAsia" w:ascii="Times New Roman" w:hAnsi="Times New Roman" w:eastAsia="仿宋_GB2312" w:cs="仿宋_GB2312"/>
          <w:bCs/>
          <w:color w:val="000000" w:themeColor="text1"/>
          <w:sz w:val="30"/>
          <w:szCs w:val="30"/>
          <w14:textFill>
            <w14:solidFill>
              <w14:schemeClr w14:val="tx1"/>
            </w14:solidFill>
          </w14:textFill>
        </w:rPr>
        <w:t>险、大病保险、医疗救助“一单式”直接结算，有效减轻了参保人员个人垫付医疗费用的压力。抗癌药谈判降价并纳入医保，将国家谈判准入的</w:t>
      </w:r>
      <w:r>
        <w:rPr>
          <w:rFonts w:ascii="Times New Roman" w:hAnsi="Times New Roman" w:eastAsia="仿宋_GB2312" w:cs="仿宋_GB2312"/>
          <w:bCs/>
          <w:color w:val="000000" w:themeColor="text1"/>
          <w:sz w:val="30"/>
          <w:szCs w:val="30"/>
          <w14:textFill>
            <w14:solidFill>
              <w14:schemeClr w14:val="tx1"/>
            </w14:solidFill>
          </w14:textFill>
        </w:rPr>
        <w:t>17</w:t>
      </w:r>
      <w:r>
        <w:rPr>
          <w:rFonts w:hint="eastAsia" w:ascii="Times New Roman" w:hAnsi="Times New Roman" w:eastAsia="仿宋_GB2312" w:cs="仿宋_GB2312"/>
          <w:bCs/>
          <w:color w:val="000000" w:themeColor="text1"/>
          <w:sz w:val="30"/>
          <w:szCs w:val="30"/>
          <w14:textFill>
            <w14:solidFill>
              <w14:schemeClr w14:val="tx1"/>
            </w14:solidFill>
          </w14:textFill>
        </w:rPr>
        <w:t>个抗癌药纳入自治区医保药品目录，降幅达到</w:t>
      </w:r>
      <w:r>
        <w:rPr>
          <w:rFonts w:ascii="Times New Roman" w:hAnsi="Times New Roman" w:eastAsia="仿宋_GB2312" w:cs="仿宋_GB2312"/>
          <w:bCs/>
          <w:color w:val="000000" w:themeColor="text1"/>
          <w:sz w:val="30"/>
          <w:szCs w:val="30"/>
          <w14:textFill>
            <w14:solidFill>
              <w14:schemeClr w14:val="tx1"/>
            </w14:solidFill>
          </w14:textFill>
        </w:rPr>
        <w:t>56.7%</w:t>
      </w:r>
      <w:r>
        <w:rPr>
          <w:rFonts w:hint="eastAsia" w:ascii="Times New Roman" w:hAnsi="Times New Roman" w:eastAsia="仿宋_GB2312" w:cs="仿宋_GB2312"/>
          <w:bCs/>
          <w:color w:val="000000" w:themeColor="text1"/>
          <w:sz w:val="30"/>
          <w:szCs w:val="30"/>
          <w14:textFill>
            <w14:solidFill>
              <w14:schemeClr w14:val="tx1"/>
            </w14:solidFill>
          </w14:textFill>
        </w:rPr>
        <w:t>，并从</w:t>
      </w:r>
      <w:r>
        <w:rPr>
          <w:rFonts w:ascii="Times New Roman" w:hAnsi="Times New Roman" w:eastAsia="仿宋_GB2312" w:cs="仿宋_GB2312"/>
          <w:bCs/>
          <w:color w:val="000000" w:themeColor="text1"/>
          <w:sz w:val="30"/>
          <w:szCs w:val="30"/>
          <w14:textFill>
            <w14:solidFill>
              <w14:schemeClr w14:val="tx1"/>
            </w14:solidFill>
          </w14:textFill>
        </w:rPr>
        <w:t>11</w:t>
      </w:r>
      <w:r>
        <w:rPr>
          <w:rFonts w:hint="eastAsia" w:ascii="Times New Roman" w:hAnsi="Times New Roman" w:eastAsia="仿宋_GB2312" w:cs="仿宋_GB2312"/>
          <w:bCs/>
          <w:color w:val="000000" w:themeColor="text1"/>
          <w:sz w:val="30"/>
          <w:szCs w:val="30"/>
          <w14:textFill>
            <w14:solidFill>
              <w14:schemeClr w14:val="tx1"/>
            </w14:solidFill>
          </w14:textFill>
        </w:rPr>
        <w:t>月</w:t>
      </w:r>
      <w:r>
        <w:rPr>
          <w:rFonts w:ascii="Times New Roman" w:hAnsi="Times New Roman" w:eastAsia="仿宋_GB2312" w:cs="仿宋_GB2312"/>
          <w:bCs/>
          <w:color w:val="000000" w:themeColor="text1"/>
          <w:sz w:val="30"/>
          <w:szCs w:val="30"/>
          <w14:textFill>
            <w14:solidFill>
              <w14:schemeClr w14:val="tx1"/>
            </w14:solidFill>
          </w14:textFill>
        </w:rPr>
        <w:t>1</w:t>
      </w:r>
      <w:r>
        <w:rPr>
          <w:rFonts w:hint="eastAsia" w:ascii="Times New Roman" w:hAnsi="Times New Roman" w:eastAsia="仿宋_GB2312" w:cs="仿宋_GB2312"/>
          <w:bCs/>
          <w:color w:val="000000" w:themeColor="text1"/>
          <w:sz w:val="30"/>
          <w:szCs w:val="30"/>
          <w14:textFill>
            <w14:solidFill>
              <w14:schemeClr w14:val="tx1"/>
            </w14:solidFill>
          </w14:textFill>
        </w:rPr>
        <w:t>日起执行，较国家要求的时限提前了</w:t>
      </w:r>
      <w:r>
        <w:rPr>
          <w:rFonts w:ascii="Times New Roman" w:hAnsi="Times New Roman" w:eastAsia="仿宋_GB2312" w:cs="仿宋_GB2312"/>
          <w:bCs/>
          <w:color w:val="000000" w:themeColor="text1"/>
          <w:sz w:val="30"/>
          <w:szCs w:val="30"/>
          <w14:textFill>
            <w14:solidFill>
              <w14:schemeClr w14:val="tx1"/>
            </w14:solidFill>
          </w14:textFill>
        </w:rPr>
        <w:t>1</w:t>
      </w:r>
      <w:r>
        <w:rPr>
          <w:rFonts w:hint="eastAsia" w:ascii="Times New Roman" w:hAnsi="Times New Roman" w:eastAsia="仿宋_GB2312" w:cs="仿宋_GB2312"/>
          <w:bCs/>
          <w:color w:val="000000" w:themeColor="text1"/>
          <w:sz w:val="30"/>
          <w:szCs w:val="30"/>
          <w14:textFill>
            <w14:solidFill>
              <w14:schemeClr w14:val="tx1"/>
            </w14:solidFill>
          </w14:textFill>
        </w:rPr>
        <w:t>个月。进一步加强医保基金管理，强化基金安全意识，加大医保经办业务标准化、规范化、制度化建设力度，从源头上防范和控制医保基金风险。</w:t>
      </w:r>
      <w:r>
        <w:rPr>
          <w:rFonts w:hint="eastAsia" w:ascii="Times New Roman" w:hAnsi="Times New Roman" w:eastAsia="仿宋_GB2312" w:cs="仿宋_GB2312"/>
          <w:bCs/>
          <w:color w:val="000000" w:themeColor="text1"/>
          <w:kern w:val="0"/>
          <w:sz w:val="30"/>
          <w:szCs w:val="30"/>
          <w14:textFill>
            <w14:solidFill>
              <w14:schemeClr w14:val="tx1"/>
            </w14:solidFill>
          </w14:textFill>
        </w:rPr>
        <w:t>开展经办机构风险防控和打击欺诈骗取医疗保障基金专项行动，</w:t>
      </w:r>
      <w:r>
        <w:rPr>
          <w:rFonts w:hint="eastAsia" w:ascii="Times New Roman" w:hAnsi="Times New Roman" w:eastAsia="仿宋_GB2312" w:cs="仿宋_GB2312"/>
          <w:bCs/>
          <w:color w:val="000000" w:themeColor="text1"/>
          <w:sz w:val="30"/>
          <w:szCs w:val="30"/>
          <w14:textFill>
            <w14:solidFill>
              <w14:schemeClr w14:val="tx1"/>
            </w14:solidFill>
          </w14:textFill>
        </w:rPr>
        <w:t>及时化解和排除基金安全风险和隐患。开展定点医疗机构等级评定和按病种付费工作，有效控制不合理费用支出。开展打击欺诈骗取医疗保障基金专项行动，减少基金跑冒滴漏现象发生。</w:t>
      </w:r>
    </w:p>
    <w:p>
      <w:pPr>
        <w:spacing w:line="560" w:lineRule="exact"/>
        <w:ind w:firstLine="600" w:firstLineChars="200"/>
        <w:rPr>
          <w:rFonts w:ascii="Times New Roman" w:hAnsi="Times New Roman" w:eastAsia="仿宋_GB2312" w:cs="仿宋_GB2312"/>
          <w:bCs/>
          <w:spacing w:val="-4"/>
          <w:sz w:val="30"/>
          <w:szCs w:val="30"/>
        </w:rPr>
      </w:pPr>
      <w:r>
        <w:rPr>
          <w:rFonts w:hint="eastAsia" w:ascii="Times New Roman" w:hAnsi="Times New Roman" w:eastAsia="仿宋_GB2312" w:cs="仿宋_GB2312"/>
          <w:bCs/>
          <w:sz w:val="30"/>
          <w:szCs w:val="30"/>
        </w:rPr>
        <w:t>工伤保险适时调整了工伤保险待遇。按照人社部要求，我区初步建立了与经济发展水平、职工平均工资与生活费用变化及社保待遇相适应的工伤保险待遇形成和调整机制，同时对工伤事故发生率高的单位进行约谈警示，定期召开情况通报会，充分运用浮动费率的有效平衡，努力实现工伤保险基金收支平衡。</w:t>
      </w:r>
    </w:p>
    <w:p>
      <w:pPr>
        <w:spacing w:line="560" w:lineRule="exact"/>
        <w:ind w:firstLine="567"/>
        <w:outlineLvl w:val="1"/>
        <w:rPr>
          <w:rStyle w:val="21"/>
          <w:rFonts w:ascii="Times New Roman" w:hAnsi="Times New Roman" w:eastAsia="仿宋_GB2312" w:cs="仿宋_GB2312"/>
          <w:b w:val="0"/>
          <w:spacing w:val="-4"/>
          <w:sz w:val="30"/>
          <w:szCs w:val="30"/>
        </w:rPr>
      </w:pPr>
      <w:r>
        <w:rPr>
          <w:rStyle w:val="21"/>
          <w:rFonts w:hint="eastAsia" w:ascii="Times New Roman" w:hAnsi="Times New Roman" w:eastAsia="仿宋_GB2312" w:cs="仿宋_GB2312"/>
          <w:b/>
          <w:bCs w:val="0"/>
          <w:spacing w:val="-4"/>
          <w:sz w:val="30"/>
          <w:szCs w:val="30"/>
        </w:rPr>
        <w:t>（二）绩效目标完成情况分析</w:t>
      </w:r>
    </w:p>
    <w:p>
      <w:pPr>
        <w:spacing w:line="560" w:lineRule="exact"/>
        <w:ind w:firstLine="584" w:firstLineChars="200"/>
        <w:rPr>
          <w:rFonts w:ascii="Times New Roman" w:hAnsi="Times New Roman" w:eastAsia="仿宋_GB2312" w:cs="仿宋_GB2312"/>
          <w:bCs/>
          <w:spacing w:val="-4"/>
          <w:sz w:val="30"/>
          <w:szCs w:val="30"/>
        </w:rPr>
      </w:pPr>
      <w:r>
        <w:rPr>
          <w:rFonts w:ascii="Times New Roman" w:hAnsi="Times New Roman" w:eastAsia="仿宋_GB2312" w:cs="仿宋_GB2312"/>
          <w:bCs/>
          <w:spacing w:val="-4"/>
          <w:sz w:val="30"/>
          <w:szCs w:val="30"/>
        </w:rPr>
        <w:t>20</w:t>
      </w:r>
      <w:r>
        <w:rPr>
          <w:rFonts w:hint="eastAsia" w:ascii="Times New Roman" w:hAnsi="Times New Roman" w:eastAsia="仿宋_GB2312" w:cs="仿宋_GB2312"/>
          <w:bCs/>
          <w:spacing w:val="-4"/>
          <w:sz w:val="30"/>
          <w:szCs w:val="30"/>
        </w:rPr>
        <w:t>20年全年伊州区没有因为参保职工待遇问题引起上访等社会问题，群众上访率为</w:t>
      </w:r>
      <w:r>
        <w:rPr>
          <w:rFonts w:ascii="Times New Roman" w:hAnsi="Times New Roman" w:eastAsia="仿宋_GB2312" w:cs="仿宋_GB2312"/>
          <w:bCs/>
          <w:spacing w:val="-4"/>
          <w:sz w:val="30"/>
          <w:szCs w:val="30"/>
        </w:rPr>
        <w:t>0</w:t>
      </w:r>
      <w:r>
        <w:rPr>
          <w:rFonts w:hint="eastAsia" w:ascii="Times New Roman" w:hAnsi="Times New Roman" w:eastAsia="仿宋_GB2312" w:cs="仿宋_GB2312"/>
          <w:bCs/>
          <w:spacing w:val="-4"/>
          <w:sz w:val="30"/>
          <w:szCs w:val="30"/>
        </w:rPr>
        <w:t>。各项社会保险待遇也在规定时限内报销或足额领取待遇，社会满意度</w:t>
      </w:r>
      <w:r>
        <w:rPr>
          <w:rFonts w:ascii="Times New Roman" w:hAnsi="Times New Roman" w:eastAsia="仿宋_GB2312" w:cs="仿宋_GB2312"/>
          <w:bCs/>
          <w:spacing w:val="-4"/>
          <w:sz w:val="30"/>
          <w:szCs w:val="30"/>
        </w:rPr>
        <w:t>95%</w:t>
      </w:r>
      <w:r>
        <w:rPr>
          <w:rFonts w:hint="eastAsia" w:ascii="Times New Roman" w:hAnsi="Times New Roman" w:eastAsia="仿宋_GB2312" w:cs="仿宋_GB2312"/>
          <w:bCs/>
          <w:spacing w:val="-4"/>
          <w:sz w:val="30"/>
          <w:szCs w:val="30"/>
        </w:rPr>
        <w:t>以上，圆满保障了退休人员的晚年生活和在职参保人员的就医、生育、工伤、失业等切身利益问题</w:t>
      </w:r>
      <w:r>
        <w:rPr>
          <w:rFonts w:hint="eastAsia" w:ascii="Times New Roman" w:hAnsi="Times New Roman" w:eastAsia="仿宋_GB2312" w:cs="仿宋_GB2312"/>
          <w:bCs/>
          <w:spacing w:val="-4"/>
          <w:sz w:val="30"/>
          <w:szCs w:val="30"/>
          <w:lang w:eastAsia="zh-CN"/>
        </w:rPr>
        <w:t>，</w:t>
      </w:r>
      <w:r>
        <w:rPr>
          <w:rFonts w:hint="eastAsia" w:ascii="Times New Roman" w:hAnsi="Times New Roman" w:eastAsia="仿宋_GB2312" w:cs="仿宋_GB2312"/>
          <w:bCs/>
          <w:spacing w:val="-4"/>
          <w:sz w:val="30"/>
          <w:szCs w:val="30"/>
        </w:rPr>
        <w:t>坚定维护了新疆社会稳定和长治久安。</w:t>
      </w:r>
    </w:p>
    <w:p>
      <w:pPr>
        <w:spacing w:line="560" w:lineRule="exact"/>
        <w:ind w:firstLine="567"/>
        <w:outlineLvl w:val="2"/>
        <w:rPr>
          <w:rStyle w:val="21"/>
          <w:rFonts w:ascii="Times New Roman" w:hAnsi="Times New Roman" w:eastAsia="仿宋_GB2312" w:cs="仿宋_GB2312"/>
          <w:b w:val="0"/>
          <w:spacing w:val="-4"/>
          <w:sz w:val="30"/>
          <w:szCs w:val="30"/>
        </w:rPr>
      </w:pPr>
      <w:r>
        <w:rPr>
          <w:rStyle w:val="21"/>
          <w:rFonts w:ascii="Times New Roman" w:hAnsi="Times New Roman" w:eastAsia="仿宋_GB2312" w:cs="仿宋_GB2312"/>
          <w:b w:val="0"/>
          <w:spacing w:val="-4"/>
          <w:sz w:val="30"/>
          <w:szCs w:val="30"/>
        </w:rPr>
        <w:t>1</w:t>
      </w:r>
      <w:r>
        <w:rPr>
          <w:rStyle w:val="21"/>
          <w:rFonts w:hint="eastAsia" w:ascii="Times New Roman" w:hAnsi="Times New Roman" w:eastAsia="仿宋_GB2312" w:cs="仿宋_GB2312"/>
          <w:b w:val="0"/>
          <w:spacing w:val="-4"/>
          <w:sz w:val="30"/>
          <w:szCs w:val="30"/>
        </w:rPr>
        <w:t>、企业职工基本养老保险基金</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eastAsia="zh-CN"/>
        </w:rPr>
        <w:t>数量指标</w:t>
      </w:r>
      <w:r>
        <w:rPr>
          <w:rFonts w:hint="eastAsia" w:eastAsia="仿宋_GB2312" w:cs="Times New Roman"/>
          <w:b w:val="0"/>
          <w:bCs w:val="0"/>
          <w:color w:val="auto"/>
          <w:sz w:val="32"/>
          <w:szCs w:val="32"/>
          <w:lang w:eastAsia="zh-CN"/>
        </w:rPr>
        <w:t>：企业职工养老金发放人次</w:t>
      </w:r>
      <w:r>
        <w:rPr>
          <w:rFonts w:hint="default" w:ascii="Times New Roman" w:hAnsi="Times New Roman" w:eastAsia="仿宋_GB2312" w:cs="Times New Roman"/>
          <w:b w:val="0"/>
          <w:bCs w:val="0"/>
          <w:color w:val="auto"/>
          <w:sz w:val="32"/>
          <w:szCs w:val="32"/>
          <w:lang w:eastAsia="zh-CN"/>
        </w:rPr>
        <w:t>目标值</w:t>
      </w:r>
      <w:r>
        <w:rPr>
          <w:rFonts w:hint="eastAsia" w:eastAsia="仿宋_GB2312" w:cs="Times New Roman"/>
          <w:b w:val="0"/>
          <w:bCs w:val="0"/>
          <w:color w:val="auto"/>
          <w:sz w:val="32"/>
          <w:szCs w:val="32"/>
          <w:lang w:eastAsia="zh-CN"/>
        </w:rPr>
        <w:t>大于</w:t>
      </w:r>
      <w:r>
        <w:rPr>
          <w:rFonts w:hint="eastAsia" w:eastAsia="仿宋_GB2312" w:cs="Times New Roman"/>
          <w:b w:val="0"/>
          <w:bCs w:val="0"/>
          <w:color w:val="auto"/>
          <w:sz w:val="32"/>
          <w:szCs w:val="32"/>
          <w:lang w:val="en-US" w:eastAsia="zh-CN"/>
        </w:rPr>
        <w:t>138708人次</w:t>
      </w:r>
      <w:r>
        <w:rPr>
          <w:rFonts w:hint="default" w:ascii="Times New Roman" w:hAnsi="Times New Roman" w:eastAsia="仿宋_GB2312" w:cs="Times New Roman"/>
          <w:b w:val="0"/>
          <w:bCs w:val="0"/>
          <w:color w:val="auto"/>
          <w:sz w:val="32"/>
          <w:szCs w:val="32"/>
          <w:lang w:eastAsia="zh-CN"/>
        </w:rPr>
        <w:t>，实际完成值=</w:t>
      </w:r>
      <w:r>
        <w:rPr>
          <w:rFonts w:hint="eastAsia" w:eastAsia="仿宋_GB2312" w:cs="Times New Roman"/>
          <w:b w:val="0"/>
          <w:bCs w:val="0"/>
          <w:color w:val="auto"/>
          <w:sz w:val="32"/>
          <w:szCs w:val="32"/>
          <w:lang w:val="en-US" w:eastAsia="zh-CN"/>
        </w:rPr>
        <w:t>144537人次</w:t>
      </w:r>
      <w:r>
        <w:rPr>
          <w:rFonts w:hint="default" w:ascii="Times New Roman" w:hAnsi="Times New Roman" w:eastAsia="仿宋_GB2312" w:cs="Times New Roman"/>
          <w:b w:val="0"/>
          <w:bCs w:val="0"/>
          <w:color w:val="auto"/>
          <w:sz w:val="32"/>
          <w:szCs w:val="32"/>
          <w:lang w:eastAsia="zh-CN"/>
        </w:rPr>
        <w:t>，完成率=</w:t>
      </w:r>
      <w:r>
        <w:rPr>
          <w:rFonts w:hint="eastAsia" w:eastAsia="仿宋_GB2312" w:cs="Times New Roman"/>
          <w:b w:val="0"/>
          <w:bCs w:val="0"/>
          <w:color w:val="auto"/>
          <w:sz w:val="32"/>
          <w:szCs w:val="32"/>
          <w:lang w:val="en-US" w:eastAsia="zh-CN"/>
        </w:rPr>
        <w:t>104.2</w:t>
      </w:r>
      <w:r>
        <w:rPr>
          <w:rFonts w:hint="default" w:ascii="Times New Roman" w:hAnsi="Times New Roman" w:eastAsia="仿宋_GB2312" w:cs="Times New Roman"/>
          <w:b w:val="0"/>
          <w:bCs w:val="0"/>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eastAsia="zh-CN"/>
        </w:rPr>
        <w:t>质量指标：</w:t>
      </w:r>
      <w:r>
        <w:rPr>
          <w:rFonts w:hint="eastAsia" w:eastAsia="仿宋_GB2312" w:cs="Times New Roman"/>
          <w:b w:val="0"/>
          <w:bCs w:val="0"/>
          <w:color w:val="auto"/>
          <w:sz w:val="32"/>
          <w:szCs w:val="32"/>
          <w:lang w:eastAsia="zh-CN"/>
        </w:rPr>
        <w:t>基金使用符合政策规定</w:t>
      </w:r>
      <w:r>
        <w:rPr>
          <w:rFonts w:hint="default" w:ascii="Times New Roman" w:hAnsi="Times New Roman" w:eastAsia="仿宋_GB2312" w:cs="Times New Roman"/>
          <w:b w:val="0"/>
          <w:bCs w:val="0"/>
          <w:color w:val="auto"/>
          <w:sz w:val="32"/>
          <w:szCs w:val="32"/>
          <w:lang w:eastAsia="zh-CN"/>
        </w:rPr>
        <w:t>目标值=</w:t>
      </w:r>
      <w:r>
        <w:rPr>
          <w:rFonts w:hint="eastAsia"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lang w:eastAsia="zh-CN"/>
        </w:rPr>
        <w:t>，实际完成值=</w:t>
      </w:r>
      <w:r>
        <w:rPr>
          <w:rFonts w:hint="eastAsia"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lang w:eastAsia="zh-CN"/>
        </w:rPr>
        <w:t>，完成率=</w:t>
      </w:r>
      <w:r>
        <w:rPr>
          <w:rFonts w:hint="eastAsia"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eastAsia="zh-CN"/>
        </w:rPr>
        <w:t>时效指标：</w:t>
      </w:r>
      <w:r>
        <w:rPr>
          <w:rFonts w:hint="eastAsia" w:eastAsia="仿宋_GB2312" w:cs="Times New Roman"/>
          <w:b w:val="0"/>
          <w:bCs w:val="0"/>
          <w:color w:val="auto"/>
          <w:sz w:val="32"/>
          <w:szCs w:val="32"/>
          <w:lang w:eastAsia="zh-CN"/>
        </w:rPr>
        <w:t>养老金发放及时率</w:t>
      </w:r>
      <w:r>
        <w:rPr>
          <w:rFonts w:hint="default" w:ascii="Times New Roman" w:hAnsi="Times New Roman" w:eastAsia="仿宋_GB2312" w:cs="Times New Roman"/>
          <w:b w:val="0"/>
          <w:bCs w:val="0"/>
          <w:color w:val="auto"/>
          <w:sz w:val="32"/>
          <w:szCs w:val="32"/>
          <w:lang w:eastAsia="zh-CN"/>
        </w:rPr>
        <w:t>目标值=</w:t>
      </w:r>
      <w:r>
        <w:rPr>
          <w:rFonts w:hint="eastAsia"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lang w:eastAsia="zh-CN"/>
        </w:rPr>
        <w:t>，实际完成值=</w:t>
      </w:r>
      <w:r>
        <w:rPr>
          <w:rFonts w:hint="eastAsia"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lang w:eastAsia="zh-CN"/>
        </w:rPr>
        <w:t>，完成率=</w:t>
      </w:r>
      <w:r>
        <w:rPr>
          <w:rFonts w:hint="eastAsia"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eastAsia="zh-CN"/>
        </w:rPr>
        <w:t>成本指标：</w:t>
      </w:r>
      <w:r>
        <w:rPr>
          <w:rFonts w:hint="eastAsia" w:eastAsia="仿宋_GB2312" w:cs="Times New Roman"/>
          <w:b w:val="0"/>
          <w:bCs w:val="0"/>
          <w:color w:val="auto"/>
          <w:sz w:val="32"/>
          <w:szCs w:val="32"/>
          <w:lang w:eastAsia="zh-CN"/>
        </w:rPr>
        <w:t>企业职工养老金发放总成本</w:t>
      </w:r>
      <w:r>
        <w:rPr>
          <w:rFonts w:hint="default" w:ascii="Times New Roman" w:hAnsi="Times New Roman" w:eastAsia="仿宋_GB2312" w:cs="Times New Roman"/>
          <w:b w:val="0"/>
          <w:bCs w:val="0"/>
          <w:color w:val="auto"/>
          <w:sz w:val="32"/>
          <w:szCs w:val="32"/>
          <w:lang w:eastAsia="zh-CN"/>
        </w:rPr>
        <w:t>目标值=</w:t>
      </w:r>
      <w:r>
        <w:rPr>
          <w:rFonts w:hint="eastAsia" w:eastAsia="仿宋_GB2312" w:cs="Times New Roman"/>
          <w:b w:val="0"/>
          <w:bCs w:val="0"/>
          <w:color w:val="auto"/>
          <w:sz w:val="32"/>
          <w:szCs w:val="32"/>
          <w:lang w:eastAsia="zh-CN"/>
        </w:rPr>
        <w:t>市级统筹、市级做预算</w:t>
      </w:r>
      <w:r>
        <w:rPr>
          <w:rFonts w:hint="default" w:ascii="Times New Roman" w:hAnsi="Times New Roman" w:eastAsia="仿宋_GB2312" w:cs="Times New Roman"/>
          <w:b w:val="0"/>
          <w:bCs w:val="0"/>
          <w:color w:val="auto"/>
          <w:sz w:val="32"/>
          <w:szCs w:val="32"/>
          <w:lang w:eastAsia="zh-CN"/>
        </w:rPr>
        <w:t>，实际完成值=</w:t>
      </w:r>
      <w:r>
        <w:rPr>
          <w:rFonts w:hint="eastAsia"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lang w:eastAsia="zh-CN"/>
        </w:rPr>
        <w:t>，完成率=</w:t>
      </w:r>
      <w:r>
        <w:rPr>
          <w:rFonts w:hint="eastAsia"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eastAsia="zh-CN"/>
        </w:rPr>
        <w:t>经济效益指标：</w:t>
      </w:r>
      <w:r>
        <w:rPr>
          <w:rFonts w:hint="eastAsia" w:eastAsia="仿宋_GB2312" w:cs="Times New Roman"/>
          <w:b w:val="0"/>
          <w:bCs w:val="0"/>
          <w:color w:val="auto"/>
          <w:sz w:val="32"/>
          <w:szCs w:val="32"/>
          <w:lang w:eastAsia="zh-CN"/>
        </w:rPr>
        <w:t>对经济发展起到积极的推动作用</w:t>
      </w:r>
      <w:r>
        <w:rPr>
          <w:rFonts w:hint="default" w:ascii="Times New Roman" w:hAnsi="Times New Roman" w:eastAsia="仿宋_GB2312" w:cs="Times New Roman"/>
          <w:b w:val="0"/>
          <w:bCs w:val="0"/>
          <w:color w:val="auto"/>
          <w:sz w:val="32"/>
          <w:szCs w:val="32"/>
          <w:lang w:eastAsia="zh-CN"/>
        </w:rPr>
        <w:t>目标值=</w:t>
      </w:r>
      <w:r>
        <w:rPr>
          <w:rFonts w:hint="eastAsia" w:eastAsia="仿宋_GB2312" w:cs="Times New Roman"/>
          <w:b w:val="0"/>
          <w:bCs w:val="0"/>
          <w:color w:val="auto"/>
          <w:sz w:val="32"/>
          <w:szCs w:val="32"/>
          <w:lang w:eastAsia="zh-CN"/>
        </w:rPr>
        <w:t>有效推动</w:t>
      </w:r>
      <w:r>
        <w:rPr>
          <w:rFonts w:hint="default" w:ascii="Times New Roman" w:hAnsi="Times New Roman" w:eastAsia="仿宋_GB2312" w:cs="Times New Roman"/>
          <w:b w:val="0"/>
          <w:bCs w:val="0"/>
          <w:color w:val="auto"/>
          <w:sz w:val="32"/>
          <w:szCs w:val="32"/>
          <w:lang w:eastAsia="zh-CN"/>
        </w:rPr>
        <w:t>，实际完成值=</w:t>
      </w:r>
      <w:r>
        <w:rPr>
          <w:rFonts w:hint="eastAsia" w:eastAsia="仿宋_GB2312" w:cs="Times New Roman"/>
          <w:b w:val="0"/>
          <w:bCs w:val="0"/>
          <w:color w:val="auto"/>
          <w:sz w:val="32"/>
          <w:szCs w:val="32"/>
          <w:lang w:eastAsia="zh-CN"/>
        </w:rPr>
        <w:t>有效推动</w:t>
      </w:r>
      <w:r>
        <w:rPr>
          <w:rFonts w:hint="default" w:ascii="Times New Roman" w:hAnsi="Times New Roman" w:eastAsia="仿宋_GB2312" w:cs="Times New Roman"/>
          <w:b w:val="0"/>
          <w:bCs w:val="0"/>
          <w:color w:val="auto"/>
          <w:sz w:val="32"/>
          <w:szCs w:val="32"/>
          <w:lang w:eastAsia="zh-CN"/>
        </w:rPr>
        <w:t>，完成率=</w:t>
      </w:r>
      <w:r>
        <w:rPr>
          <w:rFonts w:hint="eastAsia"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eastAsia="zh-CN"/>
        </w:rPr>
        <w:t>社会效益指标：</w:t>
      </w:r>
      <w:r>
        <w:rPr>
          <w:rFonts w:hint="eastAsia" w:eastAsia="仿宋_GB2312" w:cs="Times New Roman"/>
          <w:b w:val="0"/>
          <w:bCs w:val="0"/>
          <w:color w:val="auto"/>
          <w:sz w:val="32"/>
          <w:szCs w:val="32"/>
          <w:lang w:eastAsia="zh-CN"/>
        </w:rPr>
        <w:t>充分发挥职能作用，让离休人员安度晚年</w:t>
      </w:r>
      <w:r>
        <w:rPr>
          <w:rFonts w:hint="default" w:ascii="Times New Roman" w:hAnsi="Times New Roman" w:eastAsia="仿宋_GB2312" w:cs="Times New Roman"/>
          <w:b w:val="0"/>
          <w:bCs w:val="0"/>
          <w:color w:val="auto"/>
          <w:sz w:val="32"/>
          <w:szCs w:val="32"/>
          <w:lang w:eastAsia="zh-CN"/>
        </w:rPr>
        <w:t>目标值</w:t>
      </w:r>
      <w:r>
        <w:rPr>
          <w:rFonts w:hint="eastAsia" w:eastAsia="仿宋_GB2312" w:cs="Times New Roman"/>
          <w:b w:val="0"/>
          <w:bCs w:val="0"/>
          <w:color w:val="auto"/>
          <w:sz w:val="32"/>
          <w:szCs w:val="32"/>
          <w:lang w:eastAsia="zh-CN"/>
        </w:rPr>
        <w:t>效果显著</w:t>
      </w:r>
      <w:r>
        <w:rPr>
          <w:rFonts w:hint="default" w:ascii="Times New Roman" w:hAnsi="Times New Roman" w:eastAsia="仿宋_GB2312" w:cs="Times New Roman"/>
          <w:b w:val="0"/>
          <w:bCs w:val="0"/>
          <w:color w:val="auto"/>
          <w:sz w:val="32"/>
          <w:szCs w:val="32"/>
          <w:lang w:eastAsia="zh-CN"/>
        </w:rPr>
        <w:t>，实际完成值</w:t>
      </w:r>
      <w:r>
        <w:rPr>
          <w:rFonts w:hint="eastAsia" w:eastAsia="仿宋_GB2312" w:cs="Times New Roman"/>
          <w:b w:val="0"/>
          <w:bCs w:val="0"/>
          <w:color w:val="auto"/>
          <w:sz w:val="32"/>
          <w:szCs w:val="32"/>
          <w:lang w:eastAsia="zh-CN"/>
        </w:rPr>
        <w:t>效果显著</w:t>
      </w:r>
      <w:r>
        <w:rPr>
          <w:rFonts w:hint="default" w:ascii="Times New Roman" w:hAnsi="Times New Roman" w:eastAsia="仿宋_GB2312" w:cs="Times New Roman"/>
          <w:b w:val="0"/>
          <w:bCs w:val="0"/>
          <w:color w:val="auto"/>
          <w:sz w:val="32"/>
          <w:szCs w:val="32"/>
          <w:lang w:eastAsia="zh-CN"/>
        </w:rPr>
        <w:t>，完成率=</w:t>
      </w:r>
      <w:r>
        <w:rPr>
          <w:rFonts w:hint="eastAsia"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eastAsia="仿宋_GB2312" w:cs="Times New Roman"/>
          <w:b w:val="0"/>
          <w:bCs w:val="0"/>
          <w:color w:val="auto"/>
          <w:sz w:val="32"/>
          <w:szCs w:val="32"/>
          <w:lang w:val="en-US" w:eastAsia="zh-CN"/>
        </w:rPr>
      </w:pPr>
      <w:r>
        <w:rPr>
          <w:rFonts w:hint="eastAsia" w:eastAsia="仿宋_GB2312" w:cs="Times New Roman"/>
          <w:b w:val="0"/>
          <w:bCs w:val="0"/>
          <w:color w:val="auto"/>
          <w:sz w:val="32"/>
          <w:szCs w:val="32"/>
          <w:lang w:eastAsia="zh-CN"/>
        </w:rPr>
        <w:t>可持续影响指标：项目可持续影响目标值大于</w:t>
      </w:r>
      <w:r>
        <w:rPr>
          <w:rFonts w:hint="eastAsia" w:eastAsia="仿宋_GB2312" w:cs="Times New Roman"/>
          <w:b w:val="0"/>
          <w:bCs w:val="0"/>
          <w:color w:val="auto"/>
          <w:sz w:val="32"/>
          <w:szCs w:val="32"/>
          <w:lang w:val="en-US" w:eastAsia="zh-CN"/>
        </w:rPr>
        <w:t>1年，实际完成值1年，完成率100%。</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b w:val="0"/>
          <w:bCs w:val="0"/>
          <w:color w:val="auto"/>
          <w:lang w:val="en-US" w:eastAsia="zh-CN"/>
        </w:rPr>
      </w:pPr>
      <w:r>
        <w:rPr>
          <w:rFonts w:hint="default" w:ascii="Times New Roman" w:hAnsi="Times New Roman" w:eastAsia="仿宋_GB2312" w:cs="Times New Roman"/>
          <w:b w:val="0"/>
          <w:bCs w:val="0"/>
          <w:color w:val="auto"/>
          <w:sz w:val="32"/>
          <w:szCs w:val="32"/>
          <w:lang w:eastAsia="zh-CN"/>
        </w:rPr>
        <w:t>满意度指标：</w:t>
      </w:r>
      <w:r>
        <w:rPr>
          <w:rFonts w:hint="eastAsia" w:eastAsia="仿宋_GB2312" w:cs="Times New Roman"/>
          <w:b w:val="0"/>
          <w:bCs w:val="0"/>
          <w:color w:val="auto"/>
          <w:sz w:val="32"/>
          <w:szCs w:val="32"/>
          <w:lang w:eastAsia="zh-CN"/>
        </w:rPr>
        <w:t>服务对象满意度指标</w:t>
      </w:r>
      <w:r>
        <w:rPr>
          <w:rFonts w:hint="default" w:ascii="Times New Roman" w:hAnsi="Times New Roman" w:eastAsia="仿宋_GB2312" w:cs="Times New Roman"/>
          <w:b w:val="0"/>
          <w:bCs w:val="0"/>
          <w:color w:val="auto"/>
          <w:sz w:val="32"/>
          <w:szCs w:val="32"/>
          <w:lang w:eastAsia="zh-CN"/>
        </w:rPr>
        <w:t>目标值</w:t>
      </w:r>
      <w:r>
        <w:rPr>
          <w:rFonts w:hint="eastAsia" w:eastAsia="仿宋_GB2312" w:cs="Times New Roman"/>
          <w:b w:val="0"/>
          <w:bCs w:val="0"/>
          <w:color w:val="auto"/>
          <w:sz w:val="32"/>
          <w:szCs w:val="32"/>
          <w:lang w:eastAsia="zh-CN"/>
        </w:rPr>
        <w:t>大于</w:t>
      </w:r>
      <w:r>
        <w:rPr>
          <w:rFonts w:hint="eastAsia" w:eastAsia="仿宋_GB2312" w:cs="Times New Roman"/>
          <w:b w:val="0"/>
          <w:bCs w:val="0"/>
          <w:color w:val="auto"/>
          <w:sz w:val="32"/>
          <w:szCs w:val="32"/>
          <w:lang w:val="en-US" w:eastAsia="zh-CN"/>
        </w:rPr>
        <w:t>95%</w:t>
      </w:r>
      <w:r>
        <w:rPr>
          <w:rFonts w:hint="default" w:ascii="Times New Roman" w:hAnsi="Times New Roman" w:eastAsia="仿宋_GB2312" w:cs="Times New Roman"/>
          <w:b w:val="0"/>
          <w:bCs w:val="0"/>
          <w:color w:val="auto"/>
          <w:sz w:val="32"/>
          <w:szCs w:val="32"/>
          <w:lang w:eastAsia="zh-CN"/>
        </w:rPr>
        <w:t>，实际完成值</w:t>
      </w:r>
      <w:r>
        <w:rPr>
          <w:rFonts w:hint="eastAsia" w:eastAsia="仿宋_GB2312" w:cs="Times New Roman"/>
          <w:b w:val="0"/>
          <w:bCs w:val="0"/>
          <w:color w:val="auto"/>
          <w:sz w:val="32"/>
          <w:szCs w:val="32"/>
          <w:lang w:val="en-US" w:eastAsia="zh-CN"/>
        </w:rPr>
        <w:t>95%</w:t>
      </w:r>
      <w:r>
        <w:rPr>
          <w:rFonts w:hint="default" w:ascii="Times New Roman" w:hAnsi="Times New Roman" w:eastAsia="仿宋_GB2312" w:cs="Times New Roman"/>
          <w:b w:val="0"/>
          <w:bCs w:val="0"/>
          <w:color w:val="auto"/>
          <w:sz w:val="32"/>
          <w:szCs w:val="32"/>
          <w:lang w:eastAsia="zh-CN"/>
        </w:rPr>
        <w:t>，完成率=</w:t>
      </w:r>
      <w:r>
        <w:rPr>
          <w:rFonts w:hint="eastAsia"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lang w:eastAsia="zh-CN"/>
        </w:rPr>
        <w:t>%</w:t>
      </w:r>
    </w:p>
    <w:p>
      <w:pPr>
        <w:spacing w:line="560" w:lineRule="exact"/>
        <w:ind w:firstLine="567"/>
        <w:outlineLvl w:val="2"/>
        <w:rPr>
          <w:rStyle w:val="21"/>
          <w:rFonts w:ascii="Times New Roman" w:hAnsi="Times New Roman" w:eastAsia="仿宋_GB2312" w:cs="仿宋_GB2312"/>
          <w:b w:val="0"/>
          <w:spacing w:val="-4"/>
          <w:sz w:val="30"/>
          <w:szCs w:val="30"/>
        </w:rPr>
      </w:pPr>
      <w:r>
        <w:rPr>
          <w:rStyle w:val="21"/>
          <w:rFonts w:ascii="Times New Roman" w:hAnsi="Times New Roman" w:eastAsia="仿宋_GB2312" w:cs="仿宋_GB2312"/>
          <w:b w:val="0"/>
          <w:spacing w:val="-4"/>
          <w:sz w:val="30"/>
          <w:szCs w:val="30"/>
        </w:rPr>
        <w:t>2</w:t>
      </w:r>
      <w:r>
        <w:rPr>
          <w:rStyle w:val="21"/>
          <w:rFonts w:hint="eastAsia" w:ascii="Times New Roman" w:hAnsi="Times New Roman" w:eastAsia="仿宋_GB2312" w:cs="仿宋_GB2312"/>
          <w:b w:val="0"/>
          <w:spacing w:val="-4"/>
          <w:sz w:val="30"/>
          <w:szCs w:val="30"/>
        </w:rPr>
        <w:t>、机关事业单位养老保险基金</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数量指标</w:t>
      </w:r>
      <w:r>
        <w:rPr>
          <w:rFonts w:hint="eastAsia" w:eastAsia="仿宋_GB2312" w:cs="Times New Roman"/>
          <w:color w:val="auto"/>
          <w:sz w:val="32"/>
          <w:szCs w:val="32"/>
          <w:lang w:eastAsia="zh-CN"/>
        </w:rPr>
        <w:t>：机关事业单位养老金发放人次</w:t>
      </w:r>
      <w:r>
        <w:rPr>
          <w:rFonts w:hint="default" w:ascii="Times New Roman" w:hAnsi="Times New Roman" w:eastAsia="仿宋_GB2312" w:cs="Times New Roman"/>
          <w:color w:val="auto"/>
          <w:sz w:val="32"/>
          <w:szCs w:val="32"/>
          <w:lang w:eastAsia="zh-CN"/>
        </w:rPr>
        <w:t>目标值</w:t>
      </w:r>
      <w:r>
        <w:rPr>
          <w:rFonts w:hint="eastAsia" w:eastAsia="仿宋_GB2312" w:cs="Times New Roman"/>
          <w:color w:val="auto"/>
          <w:sz w:val="32"/>
          <w:szCs w:val="32"/>
          <w:lang w:eastAsia="zh-CN"/>
        </w:rPr>
        <w:t>大于</w:t>
      </w:r>
      <w:r>
        <w:rPr>
          <w:rFonts w:hint="eastAsia" w:eastAsia="仿宋_GB2312" w:cs="Times New Roman"/>
          <w:color w:val="auto"/>
          <w:sz w:val="32"/>
          <w:szCs w:val="32"/>
          <w:lang w:val="en-US" w:eastAsia="zh-CN"/>
        </w:rPr>
        <w:t>71820人次</w:t>
      </w:r>
      <w:r>
        <w:rPr>
          <w:rFonts w:hint="default" w:ascii="Times New Roman" w:hAnsi="Times New Roman" w:eastAsia="仿宋_GB2312" w:cs="Times New Roman"/>
          <w:color w:val="auto"/>
          <w:sz w:val="32"/>
          <w:szCs w:val="32"/>
          <w:lang w:eastAsia="zh-CN"/>
        </w:rPr>
        <w:t>，实际完成值=</w:t>
      </w:r>
      <w:r>
        <w:rPr>
          <w:rFonts w:hint="eastAsia" w:eastAsia="仿宋_GB2312" w:cs="Times New Roman"/>
          <w:color w:val="auto"/>
          <w:sz w:val="32"/>
          <w:szCs w:val="32"/>
          <w:lang w:val="en-US" w:eastAsia="zh-CN"/>
        </w:rPr>
        <w:t>75568人次</w:t>
      </w:r>
      <w:r>
        <w:rPr>
          <w:rFonts w:hint="default" w:ascii="Times New Roman" w:hAnsi="Times New Roman" w:eastAsia="仿宋_GB2312" w:cs="Times New Roman"/>
          <w:color w:val="auto"/>
          <w:sz w:val="32"/>
          <w:szCs w:val="32"/>
          <w:lang w:eastAsia="zh-CN"/>
        </w:rPr>
        <w:t>，完成率=</w:t>
      </w:r>
      <w:r>
        <w:rPr>
          <w:rFonts w:hint="eastAsia" w:eastAsia="仿宋_GB2312" w:cs="Times New Roman"/>
          <w:color w:val="auto"/>
          <w:sz w:val="32"/>
          <w:szCs w:val="32"/>
          <w:lang w:val="en-US" w:eastAsia="zh-CN"/>
        </w:rPr>
        <w:t>105.21</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质量指标：</w:t>
      </w:r>
      <w:r>
        <w:rPr>
          <w:rFonts w:hint="eastAsia" w:eastAsia="仿宋_GB2312" w:cs="Times New Roman"/>
          <w:color w:val="auto"/>
          <w:sz w:val="32"/>
          <w:szCs w:val="32"/>
          <w:lang w:eastAsia="zh-CN"/>
        </w:rPr>
        <w:t>基金使用符合政策规定</w:t>
      </w:r>
      <w:r>
        <w:rPr>
          <w:rFonts w:hint="default" w:ascii="Times New Roman" w:hAnsi="Times New Roman" w:eastAsia="仿宋_GB2312" w:cs="Times New Roman"/>
          <w:color w:val="auto"/>
          <w:sz w:val="32"/>
          <w:szCs w:val="32"/>
          <w:lang w:eastAsia="zh-CN"/>
        </w:rPr>
        <w:t>目标值=</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，实际完成值=</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，完成率=</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时效指标：</w:t>
      </w:r>
      <w:r>
        <w:rPr>
          <w:rFonts w:hint="eastAsia" w:eastAsia="仿宋_GB2312" w:cs="Times New Roman"/>
          <w:color w:val="auto"/>
          <w:sz w:val="32"/>
          <w:szCs w:val="32"/>
          <w:lang w:eastAsia="zh-CN"/>
        </w:rPr>
        <w:t>资金发放到位率</w:t>
      </w:r>
      <w:r>
        <w:rPr>
          <w:rFonts w:hint="default" w:ascii="Times New Roman" w:hAnsi="Times New Roman" w:eastAsia="仿宋_GB2312" w:cs="Times New Roman"/>
          <w:color w:val="auto"/>
          <w:sz w:val="32"/>
          <w:szCs w:val="32"/>
          <w:lang w:eastAsia="zh-CN"/>
        </w:rPr>
        <w:t>目标值=</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，实际完成值=</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，完成率=</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auto"/>
          <w:sz w:val="32"/>
          <w:szCs w:val="32"/>
          <w:lang w:eastAsia="zh-CN"/>
        </w:rPr>
      </w:pPr>
      <w:r>
        <w:rPr>
          <w:rFonts w:hint="eastAsia" w:eastAsia="仿宋_GB2312" w:cs="Times New Roman"/>
          <w:color w:val="auto"/>
          <w:sz w:val="32"/>
          <w:szCs w:val="32"/>
          <w:lang w:eastAsia="zh-CN"/>
        </w:rPr>
        <w:t>养老金发放及时率</w:t>
      </w:r>
      <w:r>
        <w:rPr>
          <w:rFonts w:hint="default" w:ascii="Times New Roman" w:hAnsi="Times New Roman" w:eastAsia="仿宋_GB2312" w:cs="Times New Roman"/>
          <w:color w:val="auto"/>
          <w:sz w:val="32"/>
          <w:szCs w:val="32"/>
          <w:lang w:eastAsia="zh-CN"/>
        </w:rPr>
        <w:t>目标值=</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，实际完成值=</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，完成率=</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成本指标：</w:t>
      </w:r>
      <w:r>
        <w:rPr>
          <w:rFonts w:hint="eastAsia" w:eastAsia="仿宋_GB2312" w:cs="Times New Roman"/>
          <w:color w:val="auto"/>
          <w:sz w:val="32"/>
          <w:szCs w:val="32"/>
          <w:lang w:eastAsia="zh-CN"/>
        </w:rPr>
        <w:t>机关事业单位养老金发放总成本</w:t>
      </w:r>
      <w:r>
        <w:rPr>
          <w:rFonts w:hint="default" w:ascii="Times New Roman" w:hAnsi="Times New Roman" w:eastAsia="仿宋_GB2312" w:cs="Times New Roman"/>
          <w:color w:val="auto"/>
          <w:sz w:val="32"/>
          <w:szCs w:val="32"/>
          <w:lang w:eastAsia="zh-CN"/>
        </w:rPr>
        <w:t>目标值</w:t>
      </w:r>
      <w:r>
        <w:rPr>
          <w:rFonts w:hint="eastAsia" w:eastAsia="仿宋_GB2312" w:cs="Times New Roman"/>
          <w:color w:val="auto"/>
          <w:sz w:val="32"/>
          <w:szCs w:val="32"/>
          <w:lang w:eastAsia="zh-CN"/>
        </w:rPr>
        <w:t>小于等于</w:t>
      </w:r>
      <w:r>
        <w:rPr>
          <w:rFonts w:hint="eastAsia" w:eastAsia="仿宋_GB2312" w:cs="Times New Roman"/>
          <w:color w:val="auto"/>
          <w:sz w:val="32"/>
          <w:szCs w:val="32"/>
          <w:lang w:val="en-US" w:eastAsia="zh-CN"/>
        </w:rPr>
        <w:t>40026</w:t>
      </w:r>
      <w:r>
        <w:rPr>
          <w:rFonts w:hint="default" w:ascii="Times New Roman" w:hAnsi="Times New Roman" w:eastAsia="仿宋_GB2312" w:cs="Times New Roman"/>
          <w:color w:val="auto"/>
          <w:sz w:val="32"/>
          <w:szCs w:val="32"/>
          <w:lang w:eastAsia="zh-CN"/>
        </w:rPr>
        <w:t>，实际完成值=</w:t>
      </w:r>
      <w:r>
        <w:rPr>
          <w:rFonts w:hint="eastAsia" w:eastAsia="仿宋_GB2312" w:cs="Times New Roman"/>
          <w:color w:val="auto"/>
          <w:sz w:val="32"/>
          <w:szCs w:val="32"/>
          <w:lang w:val="en-US" w:eastAsia="zh-CN"/>
        </w:rPr>
        <w:t>39871</w:t>
      </w:r>
      <w:r>
        <w:rPr>
          <w:rFonts w:hint="default" w:ascii="Times New Roman" w:hAnsi="Times New Roman" w:eastAsia="仿宋_GB2312" w:cs="Times New Roman"/>
          <w:color w:val="auto"/>
          <w:sz w:val="32"/>
          <w:szCs w:val="32"/>
          <w:lang w:eastAsia="zh-CN"/>
        </w:rPr>
        <w:t>，完成率=</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经济效益指标：</w:t>
      </w:r>
      <w:r>
        <w:rPr>
          <w:rFonts w:hint="eastAsia" w:eastAsia="仿宋_GB2312" w:cs="Times New Roman"/>
          <w:color w:val="auto"/>
          <w:sz w:val="32"/>
          <w:szCs w:val="32"/>
          <w:lang w:eastAsia="zh-CN"/>
        </w:rPr>
        <w:t>保障离退休人员收入稳定增长</w:t>
      </w:r>
      <w:r>
        <w:rPr>
          <w:rFonts w:hint="default" w:ascii="Times New Roman" w:hAnsi="Times New Roman" w:eastAsia="仿宋_GB2312" w:cs="Times New Roman"/>
          <w:color w:val="auto"/>
          <w:sz w:val="32"/>
          <w:szCs w:val="32"/>
          <w:lang w:eastAsia="zh-CN"/>
        </w:rPr>
        <w:t>目标值</w:t>
      </w:r>
      <w:r>
        <w:rPr>
          <w:rFonts w:hint="eastAsia" w:eastAsia="仿宋_GB2312" w:cs="Times New Roman"/>
          <w:color w:val="auto"/>
          <w:sz w:val="32"/>
          <w:szCs w:val="32"/>
          <w:lang w:eastAsia="zh-CN"/>
        </w:rPr>
        <w:t>为有效保障</w:t>
      </w:r>
      <w:r>
        <w:rPr>
          <w:rFonts w:hint="default" w:ascii="Times New Roman" w:hAnsi="Times New Roman" w:eastAsia="仿宋_GB2312" w:cs="Times New Roman"/>
          <w:color w:val="auto"/>
          <w:sz w:val="32"/>
          <w:szCs w:val="32"/>
          <w:lang w:eastAsia="zh-CN"/>
        </w:rPr>
        <w:t>，实际完成值</w:t>
      </w:r>
      <w:r>
        <w:rPr>
          <w:rFonts w:hint="eastAsia" w:eastAsia="仿宋_GB2312" w:cs="Times New Roman"/>
          <w:color w:val="auto"/>
          <w:sz w:val="32"/>
          <w:szCs w:val="32"/>
          <w:lang w:eastAsia="zh-CN"/>
        </w:rPr>
        <w:t>为有效保障</w:t>
      </w:r>
      <w:r>
        <w:rPr>
          <w:rFonts w:hint="default" w:ascii="Times New Roman" w:hAnsi="Times New Roman" w:eastAsia="仿宋_GB2312" w:cs="Times New Roman"/>
          <w:color w:val="auto"/>
          <w:sz w:val="32"/>
          <w:szCs w:val="32"/>
          <w:lang w:eastAsia="zh-CN"/>
        </w:rPr>
        <w:t>，完成率=</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社会效益指标：</w:t>
      </w:r>
      <w:r>
        <w:rPr>
          <w:rFonts w:hint="eastAsia" w:eastAsia="仿宋_GB2312" w:cs="Times New Roman"/>
          <w:color w:val="auto"/>
          <w:sz w:val="32"/>
          <w:szCs w:val="32"/>
          <w:lang w:eastAsia="zh-CN"/>
        </w:rPr>
        <w:t>充分发挥职能作用，让离休人员安度晚年</w:t>
      </w:r>
      <w:r>
        <w:rPr>
          <w:rFonts w:hint="default" w:ascii="Times New Roman" w:hAnsi="Times New Roman" w:eastAsia="仿宋_GB2312" w:cs="Times New Roman"/>
          <w:color w:val="auto"/>
          <w:sz w:val="32"/>
          <w:szCs w:val="32"/>
          <w:lang w:eastAsia="zh-CN"/>
        </w:rPr>
        <w:t>目标值</w:t>
      </w:r>
      <w:r>
        <w:rPr>
          <w:rFonts w:hint="eastAsia" w:eastAsia="仿宋_GB2312" w:cs="Times New Roman"/>
          <w:color w:val="auto"/>
          <w:sz w:val="32"/>
          <w:szCs w:val="32"/>
          <w:lang w:eastAsia="zh-CN"/>
        </w:rPr>
        <w:t>效果显著</w:t>
      </w:r>
      <w:r>
        <w:rPr>
          <w:rFonts w:hint="default" w:ascii="Times New Roman" w:hAnsi="Times New Roman" w:eastAsia="仿宋_GB2312" w:cs="Times New Roman"/>
          <w:color w:val="auto"/>
          <w:sz w:val="32"/>
          <w:szCs w:val="32"/>
          <w:lang w:eastAsia="zh-CN"/>
        </w:rPr>
        <w:t>，实际完成值</w:t>
      </w:r>
      <w:r>
        <w:rPr>
          <w:rFonts w:hint="eastAsia" w:eastAsia="仿宋_GB2312" w:cs="Times New Roman"/>
          <w:color w:val="auto"/>
          <w:sz w:val="32"/>
          <w:szCs w:val="32"/>
          <w:lang w:eastAsia="zh-CN"/>
        </w:rPr>
        <w:t>效果显著</w:t>
      </w:r>
      <w:r>
        <w:rPr>
          <w:rFonts w:hint="default" w:ascii="Times New Roman" w:hAnsi="Times New Roman" w:eastAsia="仿宋_GB2312" w:cs="Times New Roman"/>
          <w:color w:val="auto"/>
          <w:sz w:val="32"/>
          <w:szCs w:val="32"/>
          <w:lang w:eastAsia="zh-CN"/>
        </w:rPr>
        <w:t>，完成率=</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eastAsia="仿宋_GB2312" w:cs="Times New Roman"/>
          <w:color w:val="auto"/>
          <w:sz w:val="32"/>
          <w:szCs w:val="32"/>
          <w:lang w:val="en-US" w:eastAsia="zh-CN"/>
        </w:rPr>
      </w:pPr>
      <w:r>
        <w:rPr>
          <w:rFonts w:hint="eastAsia" w:eastAsia="仿宋_GB2312" w:cs="Times New Roman"/>
          <w:color w:val="auto"/>
          <w:sz w:val="32"/>
          <w:szCs w:val="32"/>
          <w:lang w:eastAsia="zh-CN"/>
        </w:rPr>
        <w:t>可持续影响指标：项目可持续影响目标值大于</w:t>
      </w:r>
      <w:r>
        <w:rPr>
          <w:rFonts w:hint="eastAsia" w:eastAsia="仿宋_GB2312" w:cs="Times New Roman"/>
          <w:color w:val="auto"/>
          <w:sz w:val="32"/>
          <w:szCs w:val="32"/>
          <w:lang w:val="en-US" w:eastAsia="zh-CN"/>
        </w:rPr>
        <w:t>1年，实际完成值1年，完成率100%。</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color w:val="auto"/>
          <w:lang w:val="en-US" w:eastAsia="zh-CN"/>
        </w:rPr>
      </w:pPr>
      <w:r>
        <w:rPr>
          <w:rFonts w:hint="default" w:ascii="Times New Roman" w:hAnsi="Times New Roman" w:eastAsia="仿宋_GB2312" w:cs="Times New Roman"/>
          <w:color w:val="auto"/>
          <w:sz w:val="32"/>
          <w:szCs w:val="32"/>
          <w:lang w:eastAsia="zh-CN"/>
        </w:rPr>
        <w:t>满意度指标：</w:t>
      </w:r>
      <w:r>
        <w:rPr>
          <w:rFonts w:hint="eastAsia" w:eastAsia="仿宋_GB2312" w:cs="Times New Roman"/>
          <w:color w:val="auto"/>
          <w:sz w:val="32"/>
          <w:szCs w:val="32"/>
          <w:lang w:eastAsia="zh-CN"/>
        </w:rPr>
        <w:t>服务对象满意度指标</w:t>
      </w:r>
      <w:r>
        <w:rPr>
          <w:rFonts w:hint="default" w:ascii="Times New Roman" w:hAnsi="Times New Roman" w:eastAsia="仿宋_GB2312" w:cs="Times New Roman"/>
          <w:color w:val="auto"/>
          <w:sz w:val="32"/>
          <w:szCs w:val="32"/>
          <w:lang w:eastAsia="zh-CN"/>
        </w:rPr>
        <w:t>目标值</w:t>
      </w:r>
      <w:r>
        <w:rPr>
          <w:rFonts w:hint="eastAsia" w:eastAsia="仿宋_GB2312" w:cs="Times New Roman"/>
          <w:color w:val="auto"/>
          <w:sz w:val="32"/>
          <w:szCs w:val="32"/>
          <w:lang w:eastAsia="zh-CN"/>
        </w:rPr>
        <w:t>大于</w:t>
      </w:r>
      <w:r>
        <w:rPr>
          <w:rFonts w:hint="eastAsia" w:eastAsia="仿宋_GB2312" w:cs="Times New Roman"/>
          <w:color w:val="auto"/>
          <w:sz w:val="32"/>
          <w:szCs w:val="32"/>
          <w:lang w:val="en-US" w:eastAsia="zh-CN"/>
        </w:rPr>
        <w:t>95%</w:t>
      </w:r>
      <w:r>
        <w:rPr>
          <w:rFonts w:hint="default" w:ascii="Times New Roman" w:hAnsi="Times New Roman" w:eastAsia="仿宋_GB2312" w:cs="Times New Roman"/>
          <w:color w:val="auto"/>
          <w:sz w:val="32"/>
          <w:szCs w:val="32"/>
          <w:lang w:eastAsia="zh-CN"/>
        </w:rPr>
        <w:t>，实际完成值</w:t>
      </w:r>
      <w:r>
        <w:rPr>
          <w:rFonts w:hint="eastAsia" w:eastAsia="仿宋_GB2312" w:cs="Times New Roman"/>
          <w:color w:val="auto"/>
          <w:sz w:val="32"/>
          <w:szCs w:val="32"/>
          <w:lang w:val="en-US" w:eastAsia="zh-CN"/>
        </w:rPr>
        <w:t>95%</w:t>
      </w:r>
      <w:r>
        <w:rPr>
          <w:rFonts w:hint="default" w:ascii="Times New Roman" w:hAnsi="Times New Roman" w:eastAsia="仿宋_GB2312" w:cs="Times New Roman"/>
          <w:color w:val="auto"/>
          <w:sz w:val="32"/>
          <w:szCs w:val="32"/>
          <w:lang w:eastAsia="zh-CN"/>
        </w:rPr>
        <w:t>，完成率=</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w:t>
      </w:r>
    </w:p>
    <w:p>
      <w:pPr>
        <w:spacing w:line="560" w:lineRule="exact"/>
        <w:ind w:firstLine="600" w:firstLineChars="200"/>
        <w:rPr>
          <w:rStyle w:val="21"/>
          <w:rFonts w:ascii="Times New Roman" w:hAnsi="Times New Roman" w:eastAsia="仿宋_GB2312" w:cs="仿宋_GB2312"/>
          <w:b w:val="0"/>
          <w:spacing w:val="-4"/>
          <w:sz w:val="30"/>
          <w:szCs w:val="30"/>
        </w:rPr>
      </w:pPr>
      <w:r>
        <w:rPr>
          <w:rFonts w:ascii="Times New Roman" w:hAnsi="Times New Roman" w:eastAsia="仿宋_GB2312" w:cs="仿宋_GB2312"/>
          <w:bCs/>
          <w:color w:val="FF0000"/>
          <w:sz w:val="30"/>
          <w:szCs w:val="30"/>
          <w:highlight w:val="none"/>
        </w:rPr>
        <w:t xml:space="preserve"> </w:t>
      </w:r>
      <w:r>
        <w:rPr>
          <w:rStyle w:val="21"/>
          <w:rFonts w:hint="eastAsia" w:ascii="Times New Roman" w:hAnsi="Times New Roman" w:eastAsia="仿宋_GB2312" w:cs="仿宋_GB2312"/>
          <w:b w:val="0"/>
          <w:spacing w:val="-4"/>
          <w:sz w:val="30"/>
          <w:szCs w:val="30"/>
        </w:rPr>
        <w:t>3、工伤保险基金</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数量指标</w:t>
      </w:r>
      <w:r>
        <w:rPr>
          <w:rFonts w:hint="eastAsia" w:eastAsia="仿宋_GB2312" w:cs="Times New Roman"/>
          <w:color w:val="auto"/>
          <w:sz w:val="32"/>
          <w:szCs w:val="32"/>
          <w:lang w:eastAsia="zh-CN"/>
        </w:rPr>
        <w:t>：工伤保险发放人次</w:t>
      </w:r>
      <w:r>
        <w:rPr>
          <w:rFonts w:hint="default" w:ascii="Times New Roman" w:hAnsi="Times New Roman" w:eastAsia="仿宋_GB2312" w:cs="Times New Roman"/>
          <w:color w:val="auto"/>
          <w:sz w:val="32"/>
          <w:szCs w:val="32"/>
          <w:lang w:eastAsia="zh-CN"/>
        </w:rPr>
        <w:t>目标值</w:t>
      </w:r>
      <w:r>
        <w:rPr>
          <w:rFonts w:hint="eastAsia" w:eastAsia="仿宋_GB2312" w:cs="Times New Roman"/>
          <w:color w:val="auto"/>
          <w:sz w:val="32"/>
          <w:szCs w:val="32"/>
          <w:lang w:eastAsia="zh-CN"/>
        </w:rPr>
        <w:t>大于</w:t>
      </w:r>
      <w:r>
        <w:rPr>
          <w:rFonts w:hint="eastAsia" w:eastAsia="仿宋_GB2312" w:cs="Times New Roman"/>
          <w:color w:val="auto"/>
          <w:sz w:val="32"/>
          <w:szCs w:val="32"/>
          <w:lang w:val="en-US" w:eastAsia="zh-CN"/>
        </w:rPr>
        <w:t>1455人次</w:t>
      </w:r>
      <w:r>
        <w:rPr>
          <w:rFonts w:hint="default" w:ascii="Times New Roman" w:hAnsi="Times New Roman" w:eastAsia="仿宋_GB2312" w:cs="Times New Roman"/>
          <w:color w:val="auto"/>
          <w:sz w:val="32"/>
          <w:szCs w:val="32"/>
          <w:lang w:eastAsia="zh-CN"/>
        </w:rPr>
        <w:t>，实际完成值=</w:t>
      </w:r>
      <w:r>
        <w:rPr>
          <w:rFonts w:hint="eastAsia" w:eastAsia="仿宋_GB2312" w:cs="Times New Roman"/>
          <w:color w:val="auto"/>
          <w:sz w:val="32"/>
          <w:szCs w:val="32"/>
          <w:lang w:val="en-US" w:eastAsia="zh-CN"/>
        </w:rPr>
        <w:t>1458人次</w:t>
      </w:r>
      <w:r>
        <w:rPr>
          <w:rFonts w:hint="default" w:ascii="Times New Roman" w:hAnsi="Times New Roman" w:eastAsia="仿宋_GB2312" w:cs="Times New Roman"/>
          <w:color w:val="auto"/>
          <w:sz w:val="32"/>
          <w:szCs w:val="32"/>
          <w:lang w:eastAsia="zh-CN"/>
        </w:rPr>
        <w:t>，完成率=</w:t>
      </w:r>
      <w:r>
        <w:rPr>
          <w:rFonts w:hint="eastAsia" w:eastAsia="仿宋_GB2312" w:cs="Times New Roman"/>
          <w:color w:val="auto"/>
          <w:sz w:val="32"/>
          <w:szCs w:val="32"/>
          <w:lang w:val="en-US" w:eastAsia="zh-CN"/>
        </w:rPr>
        <w:t>100.21</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质量指标：</w:t>
      </w:r>
      <w:r>
        <w:rPr>
          <w:rFonts w:hint="eastAsia" w:eastAsia="仿宋_GB2312" w:cs="Times New Roman"/>
          <w:color w:val="auto"/>
          <w:sz w:val="32"/>
          <w:szCs w:val="32"/>
          <w:lang w:eastAsia="zh-CN"/>
        </w:rPr>
        <w:t>基金使用符合政策规定</w:t>
      </w:r>
      <w:r>
        <w:rPr>
          <w:rFonts w:hint="default" w:ascii="Times New Roman" w:hAnsi="Times New Roman" w:eastAsia="仿宋_GB2312" w:cs="Times New Roman"/>
          <w:color w:val="auto"/>
          <w:sz w:val="32"/>
          <w:szCs w:val="32"/>
          <w:lang w:eastAsia="zh-CN"/>
        </w:rPr>
        <w:t>目标值=</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，实际完成值=</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，完成率=</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工伤保险发放率</w:t>
      </w:r>
      <w:r>
        <w:rPr>
          <w:rFonts w:hint="eastAsia" w:eastAsia="仿宋_GB2312" w:cs="Times New Roman"/>
          <w:color w:val="auto"/>
          <w:sz w:val="32"/>
          <w:szCs w:val="32"/>
          <w:lang w:eastAsia="zh-CN"/>
        </w:rPr>
        <w:t>目标值</w:t>
      </w:r>
      <w:r>
        <w:rPr>
          <w:rFonts w:hint="default" w:ascii="Times New Roman" w:hAnsi="Times New Roman" w:eastAsia="仿宋_GB2312" w:cs="Times New Roman"/>
          <w:color w:val="auto"/>
          <w:sz w:val="32"/>
          <w:szCs w:val="32"/>
          <w:lang w:eastAsia="zh-CN"/>
        </w:rPr>
        <w:t>=</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，实际完成值=</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，完成率=</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每月应发工伤待遇与实发工伤待遇差额目标值小于</w:t>
      </w:r>
      <w:r>
        <w:rPr>
          <w:rFonts w:hint="eastAsia" w:ascii="仿宋_GB2312" w:hAnsi="仿宋_GB2312" w:eastAsia="仿宋_GB2312" w:cs="仿宋_GB2312"/>
          <w:sz w:val="32"/>
          <w:szCs w:val="32"/>
          <w:lang w:val="en-US" w:eastAsia="zh-CN"/>
        </w:rPr>
        <w:t>0.1%，实际完成值小于0.1%，完成率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时效指标：</w:t>
      </w:r>
      <w:r>
        <w:rPr>
          <w:rFonts w:hint="eastAsia" w:eastAsia="仿宋_GB2312" w:cs="Times New Roman"/>
          <w:color w:val="auto"/>
          <w:sz w:val="32"/>
          <w:szCs w:val="32"/>
          <w:lang w:eastAsia="zh-CN"/>
        </w:rPr>
        <w:t>工伤人员领取工伤保险及时率</w:t>
      </w:r>
      <w:r>
        <w:rPr>
          <w:rFonts w:hint="default" w:ascii="Times New Roman" w:hAnsi="Times New Roman" w:eastAsia="仿宋_GB2312" w:cs="Times New Roman"/>
          <w:color w:val="auto"/>
          <w:sz w:val="32"/>
          <w:szCs w:val="32"/>
          <w:lang w:eastAsia="zh-CN"/>
        </w:rPr>
        <w:t>目标值=</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，实际完成值=</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，完成率=</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auto"/>
          <w:sz w:val="32"/>
          <w:szCs w:val="32"/>
          <w:lang w:eastAsia="zh-CN"/>
        </w:rPr>
      </w:pPr>
      <w:r>
        <w:rPr>
          <w:rFonts w:hint="eastAsia" w:eastAsia="仿宋_GB2312" w:cs="Times New Roman"/>
          <w:color w:val="auto"/>
          <w:sz w:val="32"/>
          <w:szCs w:val="32"/>
          <w:lang w:eastAsia="zh-CN"/>
        </w:rPr>
        <w:t>工伤保险发放时间</w:t>
      </w:r>
      <w:r>
        <w:rPr>
          <w:rFonts w:hint="default" w:ascii="Times New Roman" w:hAnsi="Times New Roman" w:eastAsia="仿宋_GB2312" w:cs="Times New Roman"/>
          <w:color w:val="auto"/>
          <w:sz w:val="32"/>
          <w:szCs w:val="32"/>
          <w:lang w:eastAsia="zh-CN"/>
        </w:rPr>
        <w:t>目标值</w:t>
      </w:r>
      <w:r>
        <w:rPr>
          <w:rFonts w:hint="eastAsia" w:eastAsia="仿宋_GB2312" w:cs="Times New Roman"/>
          <w:color w:val="auto"/>
          <w:sz w:val="32"/>
          <w:szCs w:val="32"/>
          <w:lang w:eastAsia="zh-CN"/>
        </w:rPr>
        <w:t>为每月</w:t>
      </w:r>
      <w:r>
        <w:rPr>
          <w:rFonts w:hint="eastAsia" w:eastAsia="仿宋_GB2312" w:cs="Times New Roman"/>
          <w:color w:val="auto"/>
          <w:sz w:val="32"/>
          <w:szCs w:val="32"/>
          <w:lang w:val="en-US" w:eastAsia="zh-CN"/>
        </w:rPr>
        <w:t>18日前</w:t>
      </w:r>
      <w:r>
        <w:rPr>
          <w:rFonts w:hint="default" w:ascii="Times New Roman" w:hAnsi="Times New Roman" w:eastAsia="仿宋_GB2312" w:cs="Times New Roman"/>
          <w:color w:val="auto"/>
          <w:sz w:val="32"/>
          <w:szCs w:val="32"/>
          <w:lang w:eastAsia="zh-CN"/>
        </w:rPr>
        <w:t>，实际完成值</w:t>
      </w:r>
      <w:r>
        <w:rPr>
          <w:rFonts w:hint="eastAsia" w:eastAsia="仿宋_GB2312" w:cs="Times New Roman"/>
          <w:color w:val="auto"/>
          <w:sz w:val="32"/>
          <w:szCs w:val="32"/>
          <w:lang w:eastAsia="zh-CN"/>
        </w:rPr>
        <w:t>每月</w:t>
      </w:r>
      <w:r>
        <w:rPr>
          <w:rFonts w:hint="eastAsia" w:eastAsia="仿宋_GB2312" w:cs="Times New Roman"/>
          <w:color w:val="auto"/>
          <w:sz w:val="32"/>
          <w:szCs w:val="32"/>
          <w:lang w:val="en-US" w:eastAsia="zh-CN"/>
        </w:rPr>
        <w:t>18日前</w:t>
      </w:r>
      <w:r>
        <w:rPr>
          <w:rFonts w:hint="default" w:ascii="Times New Roman" w:hAnsi="Times New Roman" w:eastAsia="仿宋_GB2312" w:cs="Times New Roman"/>
          <w:color w:val="auto"/>
          <w:sz w:val="32"/>
          <w:szCs w:val="32"/>
          <w:lang w:eastAsia="zh-CN"/>
        </w:rPr>
        <w:t>，完成率=</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成本指标：</w:t>
      </w:r>
      <w:r>
        <w:rPr>
          <w:rFonts w:hint="eastAsia" w:eastAsia="仿宋_GB2312" w:cs="Times New Roman"/>
          <w:color w:val="auto"/>
          <w:sz w:val="32"/>
          <w:szCs w:val="32"/>
          <w:lang w:eastAsia="zh-CN"/>
        </w:rPr>
        <w:t>工伤保险总成本</w:t>
      </w:r>
      <w:r>
        <w:rPr>
          <w:rFonts w:hint="default" w:ascii="Times New Roman" w:hAnsi="Times New Roman" w:eastAsia="仿宋_GB2312" w:cs="Times New Roman"/>
          <w:color w:val="auto"/>
          <w:sz w:val="32"/>
          <w:szCs w:val="32"/>
          <w:lang w:eastAsia="zh-CN"/>
        </w:rPr>
        <w:t>目标值</w:t>
      </w:r>
      <w:r>
        <w:rPr>
          <w:rFonts w:hint="eastAsia" w:eastAsia="仿宋_GB2312" w:cs="Times New Roman"/>
          <w:color w:val="auto"/>
          <w:sz w:val="32"/>
          <w:szCs w:val="32"/>
          <w:lang w:eastAsia="zh-CN"/>
        </w:rPr>
        <w:t>市级统筹、市级做预算</w:t>
      </w:r>
      <w:r>
        <w:rPr>
          <w:rFonts w:hint="default" w:ascii="Times New Roman" w:hAnsi="Times New Roman" w:eastAsia="仿宋_GB2312" w:cs="Times New Roman"/>
          <w:color w:val="auto"/>
          <w:sz w:val="32"/>
          <w:szCs w:val="32"/>
          <w:lang w:eastAsia="zh-CN"/>
        </w:rPr>
        <w:t>，实际完成值=</w:t>
      </w:r>
      <w:r>
        <w:rPr>
          <w:rFonts w:hint="eastAsia" w:eastAsia="仿宋_GB2312" w:cs="Times New Roman"/>
          <w:color w:val="auto"/>
          <w:sz w:val="32"/>
          <w:szCs w:val="32"/>
          <w:lang w:val="en-US" w:eastAsia="zh-CN"/>
        </w:rPr>
        <w:t>1666万元</w:t>
      </w:r>
      <w:r>
        <w:rPr>
          <w:rFonts w:hint="default" w:ascii="Times New Roman" w:hAnsi="Times New Roman" w:eastAsia="仿宋_GB2312" w:cs="Times New Roman"/>
          <w:color w:val="auto"/>
          <w:sz w:val="32"/>
          <w:szCs w:val="32"/>
          <w:lang w:eastAsia="zh-CN"/>
        </w:rPr>
        <w:t>，完成率=</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经济效益指标：</w:t>
      </w:r>
      <w:r>
        <w:rPr>
          <w:rFonts w:hint="eastAsia" w:eastAsia="仿宋_GB2312" w:cs="Times New Roman"/>
          <w:color w:val="auto"/>
          <w:sz w:val="32"/>
          <w:szCs w:val="32"/>
          <w:lang w:eastAsia="zh-CN"/>
        </w:rPr>
        <w:t>有效促进、推动经济发展</w:t>
      </w:r>
      <w:r>
        <w:rPr>
          <w:rFonts w:hint="default" w:ascii="Times New Roman" w:hAnsi="Times New Roman" w:eastAsia="仿宋_GB2312" w:cs="Times New Roman"/>
          <w:color w:val="auto"/>
          <w:sz w:val="32"/>
          <w:szCs w:val="32"/>
          <w:lang w:eastAsia="zh-CN"/>
        </w:rPr>
        <w:t>目标值</w:t>
      </w:r>
      <w:r>
        <w:rPr>
          <w:rFonts w:hint="eastAsia" w:eastAsia="仿宋_GB2312" w:cs="Times New Roman"/>
          <w:color w:val="auto"/>
          <w:sz w:val="32"/>
          <w:szCs w:val="32"/>
          <w:lang w:eastAsia="zh-CN"/>
        </w:rPr>
        <w:t>为效果显著</w:t>
      </w:r>
      <w:r>
        <w:rPr>
          <w:rFonts w:hint="default" w:ascii="Times New Roman" w:hAnsi="Times New Roman" w:eastAsia="仿宋_GB2312" w:cs="Times New Roman"/>
          <w:color w:val="auto"/>
          <w:sz w:val="32"/>
          <w:szCs w:val="32"/>
          <w:lang w:eastAsia="zh-CN"/>
        </w:rPr>
        <w:t>，实际完成值</w:t>
      </w:r>
      <w:r>
        <w:rPr>
          <w:rFonts w:hint="eastAsia" w:eastAsia="仿宋_GB2312" w:cs="Times New Roman"/>
          <w:color w:val="auto"/>
          <w:sz w:val="32"/>
          <w:szCs w:val="32"/>
          <w:lang w:eastAsia="zh-CN"/>
        </w:rPr>
        <w:t>为效果显著</w:t>
      </w:r>
      <w:r>
        <w:rPr>
          <w:rFonts w:hint="default" w:ascii="Times New Roman" w:hAnsi="Times New Roman" w:eastAsia="仿宋_GB2312" w:cs="Times New Roman"/>
          <w:color w:val="auto"/>
          <w:sz w:val="32"/>
          <w:szCs w:val="32"/>
          <w:lang w:eastAsia="zh-CN"/>
        </w:rPr>
        <w:t>，完成率=</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社会效益指标：</w:t>
      </w:r>
      <w:r>
        <w:rPr>
          <w:rFonts w:hint="eastAsia" w:eastAsia="仿宋_GB2312" w:cs="Times New Roman"/>
          <w:color w:val="auto"/>
          <w:sz w:val="32"/>
          <w:szCs w:val="32"/>
          <w:lang w:eastAsia="zh-CN"/>
        </w:rPr>
        <w:t>充分发挥职能作用，保障工伤人员基本生活</w:t>
      </w:r>
      <w:r>
        <w:rPr>
          <w:rFonts w:hint="default" w:ascii="Times New Roman" w:hAnsi="Times New Roman" w:eastAsia="仿宋_GB2312" w:cs="Times New Roman"/>
          <w:color w:val="auto"/>
          <w:sz w:val="32"/>
          <w:szCs w:val="32"/>
          <w:lang w:eastAsia="zh-CN"/>
        </w:rPr>
        <w:t>目标值</w:t>
      </w:r>
      <w:r>
        <w:rPr>
          <w:rFonts w:hint="eastAsia" w:eastAsia="仿宋_GB2312" w:cs="Times New Roman"/>
          <w:color w:val="auto"/>
          <w:sz w:val="32"/>
          <w:szCs w:val="32"/>
          <w:lang w:eastAsia="zh-CN"/>
        </w:rPr>
        <w:t>有效保障</w:t>
      </w:r>
      <w:r>
        <w:rPr>
          <w:rFonts w:hint="default" w:ascii="Times New Roman" w:hAnsi="Times New Roman" w:eastAsia="仿宋_GB2312" w:cs="Times New Roman"/>
          <w:color w:val="auto"/>
          <w:sz w:val="32"/>
          <w:szCs w:val="32"/>
          <w:lang w:eastAsia="zh-CN"/>
        </w:rPr>
        <w:t>，实际完成值</w:t>
      </w:r>
      <w:r>
        <w:rPr>
          <w:rFonts w:hint="eastAsia" w:eastAsia="仿宋_GB2312" w:cs="Times New Roman"/>
          <w:color w:val="auto"/>
          <w:sz w:val="32"/>
          <w:szCs w:val="32"/>
          <w:lang w:eastAsia="zh-CN"/>
        </w:rPr>
        <w:t>有效保障</w:t>
      </w:r>
      <w:r>
        <w:rPr>
          <w:rFonts w:hint="default" w:ascii="Times New Roman" w:hAnsi="Times New Roman" w:eastAsia="仿宋_GB2312" w:cs="Times New Roman"/>
          <w:color w:val="auto"/>
          <w:sz w:val="32"/>
          <w:szCs w:val="32"/>
          <w:lang w:eastAsia="zh-CN"/>
        </w:rPr>
        <w:t>，完成率=</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eastAsia="仿宋_GB2312" w:cs="Times New Roman"/>
          <w:color w:val="auto"/>
          <w:sz w:val="32"/>
          <w:szCs w:val="32"/>
          <w:lang w:val="en-US" w:eastAsia="zh-CN"/>
        </w:rPr>
      </w:pPr>
      <w:r>
        <w:rPr>
          <w:rFonts w:hint="eastAsia" w:eastAsia="仿宋_GB2312" w:cs="Times New Roman"/>
          <w:color w:val="auto"/>
          <w:sz w:val="32"/>
          <w:szCs w:val="32"/>
          <w:lang w:eastAsia="zh-CN"/>
        </w:rPr>
        <w:t>可持续影响指标：防止因工返贫致贫、充分发挥工伤保险的职能作用目标值长期</w:t>
      </w:r>
      <w:r>
        <w:rPr>
          <w:rFonts w:hint="eastAsia" w:eastAsia="仿宋_GB2312" w:cs="Times New Roman"/>
          <w:color w:val="auto"/>
          <w:sz w:val="32"/>
          <w:szCs w:val="32"/>
          <w:lang w:val="en-US" w:eastAsia="zh-CN"/>
        </w:rPr>
        <w:t>，实际完成值长期，完成率100%。</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color w:val="auto"/>
          <w:lang w:val="en-US" w:eastAsia="zh-CN"/>
        </w:rPr>
      </w:pPr>
      <w:r>
        <w:rPr>
          <w:rFonts w:hint="default" w:ascii="Times New Roman" w:hAnsi="Times New Roman" w:eastAsia="仿宋_GB2312" w:cs="Times New Roman"/>
          <w:color w:val="auto"/>
          <w:sz w:val="32"/>
          <w:szCs w:val="32"/>
          <w:lang w:eastAsia="zh-CN"/>
        </w:rPr>
        <w:t>满意度指标：</w:t>
      </w:r>
      <w:r>
        <w:rPr>
          <w:rFonts w:hint="eastAsia" w:eastAsia="仿宋_GB2312" w:cs="Times New Roman"/>
          <w:color w:val="auto"/>
          <w:sz w:val="32"/>
          <w:szCs w:val="32"/>
          <w:lang w:eastAsia="zh-CN"/>
        </w:rPr>
        <w:t>服务对象满意度指标</w:t>
      </w:r>
      <w:r>
        <w:rPr>
          <w:rFonts w:hint="default" w:ascii="Times New Roman" w:hAnsi="Times New Roman" w:eastAsia="仿宋_GB2312" w:cs="Times New Roman"/>
          <w:color w:val="auto"/>
          <w:sz w:val="32"/>
          <w:szCs w:val="32"/>
          <w:lang w:eastAsia="zh-CN"/>
        </w:rPr>
        <w:t>目标值</w:t>
      </w:r>
      <w:r>
        <w:rPr>
          <w:rFonts w:hint="eastAsia" w:eastAsia="仿宋_GB2312" w:cs="Times New Roman"/>
          <w:color w:val="auto"/>
          <w:sz w:val="32"/>
          <w:szCs w:val="32"/>
          <w:lang w:eastAsia="zh-CN"/>
        </w:rPr>
        <w:t>大于</w:t>
      </w:r>
      <w:r>
        <w:rPr>
          <w:rFonts w:hint="eastAsia" w:eastAsia="仿宋_GB2312" w:cs="Times New Roman"/>
          <w:color w:val="auto"/>
          <w:sz w:val="32"/>
          <w:szCs w:val="32"/>
          <w:lang w:val="en-US" w:eastAsia="zh-CN"/>
        </w:rPr>
        <w:t>95%</w:t>
      </w:r>
      <w:r>
        <w:rPr>
          <w:rFonts w:hint="default" w:ascii="Times New Roman" w:hAnsi="Times New Roman" w:eastAsia="仿宋_GB2312" w:cs="Times New Roman"/>
          <w:color w:val="auto"/>
          <w:sz w:val="32"/>
          <w:szCs w:val="32"/>
          <w:lang w:eastAsia="zh-CN"/>
        </w:rPr>
        <w:t>，实际完成值</w:t>
      </w:r>
      <w:r>
        <w:rPr>
          <w:rFonts w:hint="eastAsia" w:eastAsia="仿宋_GB2312" w:cs="Times New Roman"/>
          <w:color w:val="auto"/>
          <w:sz w:val="32"/>
          <w:szCs w:val="32"/>
          <w:lang w:val="en-US" w:eastAsia="zh-CN"/>
        </w:rPr>
        <w:t>95%</w:t>
      </w:r>
      <w:r>
        <w:rPr>
          <w:rFonts w:hint="default" w:ascii="Times New Roman" w:hAnsi="Times New Roman" w:eastAsia="仿宋_GB2312" w:cs="Times New Roman"/>
          <w:color w:val="auto"/>
          <w:sz w:val="32"/>
          <w:szCs w:val="32"/>
          <w:lang w:eastAsia="zh-CN"/>
        </w:rPr>
        <w:t>，完成率=</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w:t>
      </w:r>
    </w:p>
    <w:p>
      <w:pPr>
        <w:spacing w:line="560" w:lineRule="exact"/>
        <w:ind w:firstLine="584" w:firstLineChars="200"/>
        <w:outlineLvl w:val="2"/>
        <w:rPr>
          <w:rStyle w:val="21"/>
          <w:rFonts w:ascii="Times New Roman" w:hAnsi="Times New Roman" w:eastAsia="仿宋_GB2312" w:cs="仿宋_GB2312"/>
          <w:b w:val="0"/>
          <w:spacing w:val="-4"/>
          <w:sz w:val="30"/>
          <w:szCs w:val="30"/>
        </w:rPr>
      </w:pPr>
      <w:r>
        <w:rPr>
          <w:rStyle w:val="21"/>
          <w:rFonts w:hint="eastAsia" w:eastAsia="仿宋_GB2312" w:cs="仿宋_GB2312"/>
          <w:b w:val="0"/>
          <w:spacing w:val="-4"/>
          <w:sz w:val="30"/>
          <w:szCs w:val="30"/>
          <w:lang w:val="en-US" w:eastAsia="zh-CN"/>
        </w:rPr>
        <w:t>4</w:t>
      </w:r>
      <w:r>
        <w:rPr>
          <w:rStyle w:val="21"/>
          <w:rFonts w:hint="eastAsia" w:ascii="Times New Roman" w:hAnsi="Times New Roman" w:eastAsia="仿宋_GB2312" w:cs="仿宋_GB2312"/>
          <w:b w:val="0"/>
          <w:spacing w:val="-4"/>
          <w:sz w:val="30"/>
          <w:szCs w:val="30"/>
        </w:rPr>
        <w:t>、城乡居民养老保险基金</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数量指标</w:t>
      </w:r>
      <w:r>
        <w:rPr>
          <w:rFonts w:hint="eastAsia" w:eastAsia="仿宋_GB2312" w:cs="Times New Roman"/>
          <w:color w:val="auto"/>
          <w:sz w:val="32"/>
          <w:szCs w:val="32"/>
          <w:lang w:eastAsia="zh-CN"/>
        </w:rPr>
        <w:t>：失业保险发放人次</w:t>
      </w:r>
      <w:r>
        <w:rPr>
          <w:rFonts w:hint="default" w:ascii="Times New Roman" w:hAnsi="Times New Roman" w:eastAsia="仿宋_GB2312" w:cs="Times New Roman"/>
          <w:color w:val="auto"/>
          <w:sz w:val="32"/>
          <w:szCs w:val="32"/>
          <w:lang w:eastAsia="zh-CN"/>
        </w:rPr>
        <w:t>目标值</w:t>
      </w:r>
      <w:r>
        <w:rPr>
          <w:rFonts w:hint="eastAsia" w:eastAsia="仿宋_GB2312" w:cs="Times New Roman"/>
          <w:color w:val="auto"/>
          <w:sz w:val="32"/>
          <w:szCs w:val="32"/>
          <w:lang w:eastAsia="zh-CN"/>
        </w:rPr>
        <w:t>大于</w:t>
      </w:r>
      <w:r>
        <w:rPr>
          <w:rFonts w:hint="eastAsia" w:eastAsia="仿宋_GB2312" w:cs="Times New Roman"/>
          <w:color w:val="auto"/>
          <w:sz w:val="32"/>
          <w:szCs w:val="32"/>
          <w:lang w:val="en-US" w:eastAsia="zh-CN"/>
        </w:rPr>
        <w:t>16370人</w:t>
      </w:r>
      <w:r>
        <w:rPr>
          <w:rFonts w:hint="default" w:ascii="Times New Roman" w:hAnsi="Times New Roman" w:eastAsia="仿宋_GB2312" w:cs="Times New Roman"/>
          <w:color w:val="auto"/>
          <w:sz w:val="32"/>
          <w:szCs w:val="32"/>
          <w:lang w:eastAsia="zh-CN"/>
        </w:rPr>
        <w:t>，实际完成值=</w:t>
      </w:r>
      <w:r>
        <w:rPr>
          <w:rFonts w:hint="eastAsia" w:eastAsia="仿宋_GB2312" w:cs="Times New Roman"/>
          <w:color w:val="auto"/>
          <w:sz w:val="32"/>
          <w:szCs w:val="32"/>
          <w:lang w:val="en-US" w:eastAsia="zh-CN"/>
        </w:rPr>
        <w:t>16201人次</w:t>
      </w:r>
      <w:r>
        <w:rPr>
          <w:rFonts w:hint="default" w:ascii="Times New Roman" w:hAnsi="Times New Roman" w:eastAsia="仿宋_GB2312" w:cs="Times New Roman"/>
          <w:color w:val="auto"/>
          <w:sz w:val="32"/>
          <w:szCs w:val="32"/>
          <w:lang w:eastAsia="zh-CN"/>
        </w:rPr>
        <w:t>，完成率=</w:t>
      </w:r>
      <w:r>
        <w:rPr>
          <w:rFonts w:hint="eastAsia" w:eastAsia="仿宋_GB2312" w:cs="Times New Roman"/>
          <w:color w:val="auto"/>
          <w:sz w:val="32"/>
          <w:szCs w:val="32"/>
          <w:lang w:val="en-US" w:eastAsia="zh-CN"/>
        </w:rPr>
        <w:t>98.96</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质量指标：</w:t>
      </w:r>
      <w:r>
        <w:rPr>
          <w:rFonts w:hint="eastAsia" w:eastAsia="仿宋_GB2312" w:cs="Times New Roman"/>
          <w:color w:val="auto"/>
          <w:sz w:val="32"/>
          <w:szCs w:val="32"/>
          <w:lang w:eastAsia="zh-CN"/>
        </w:rPr>
        <w:t>基金使用符合政策规定</w:t>
      </w:r>
      <w:r>
        <w:rPr>
          <w:rFonts w:hint="default" w:ascii="Times New Roman" w:hAnsi="Times New Roman" w:eastAsia="仿宋_GB2312" w:cs="Times New Roman"/>
          <w:color w:val="auto"/>
          <w:sz w:val="32"/>
          <w:szCs w:val="32"/>
          <w:lang w:eastAsia="zh-CN"/>
        </w:rPr>
        <w:t>目标值=</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，实际完成值=</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，完成率=</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时效指标：</w:t>
      </w:r>
      <w:r>
        <w:rPr>
          <w:rFonts w:hint="eastAsia" w:eastAsia="仿宋_GB2312" w:cs="Times New Roman"/>
          <w:color w:val="auto"/>
          <w:sz w:val="32"/>
          <w:szCs w:val="32"/>
          <w:lang w:eastAsia="zh-CN"/>
        </w:rPr>
        <w:t>资金到位及时率</w:t>
      </w:r>
      <w:r>
        <w:rPr>
          <w:rFonts w:hint="default" w:ascii="Times New Roman" w:hAnsi="Times New Roman" w:eastAsia="仿宋_GB2312" w:cs="Times New Roman"/>
          <w:color w:val="auto"/>
          <w:sz w:val="32"/>
          <w:szCs w:val="32"/>
          <w:lang w:eastAsia="zh-CN"/>
        </w:rPr>
        <w:t>目标值=</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，实际完成值=</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，完成率=</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auto"/>
          <w:sz w:val="32"/>
          <w:szCs w:val="32"/>
          <w:lang w:eastAsia="zh-CN"/>
        </w:rPr>
      </w:pPr>
      <w:r>
        <w:rPr>
          <w:rFonts w:hint="eastAsia" w:eastAsia="仿宋_GB2312" w:cs="Times New Roman"/>
          <w:color w:val="auto"/>
          <w:sz w:val="32"/>
          <w:szCs w:val="32"/>
          <w:lang w:eastAsia="zh-CN"/>
        </w:rPr>
        <w:t>养老金发放及时率率</w:t>
      </w:r>
      <w:r>
        <w:rPr>
          <w:rFonts w:hint="default" w:ascii="Times New Roman" w:hAnsi="Times New Roman" w:eastAsia="仿宋_GB2312" w:cs="Times New Roman"/>
          <w:color w:val="auto"/>
          <w:sz w:val="32"/>
          <w:szCs w:val="32"/>
          <w:lang w:eastAsia="zh-CN"/>
        </w:rPr>
        <w:t>目标值=</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，实际完成值=</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，完成率=</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成本指标：</w:t>
      </w:r>
      <w:r>
        <w:rPr>
          <w:rFonts w:hint="eastAsia" w:eastAsia="仿宋_GB2312" w:cs="Times New Roman"/>
          <w:color w:val="auto"/>
          <w:sz w:val="32"/>
          <w:szCs w:val="32"/>
          <w:lang w:eastAsia="zh-CN"/>
        </w:rPr>
        <w:t>城乡居民养老金发放总成本</w:t>
      </w:r>
      <w:r>
        <w:rPr>
          <w:rFonts w:hint="default" w:ascii="Times New Roman" w:hAnsi="Times New Roman" w:eastAsia="仿宋_GB2312" w:cs="Times New Roman"/>
          <w:color w:val="auto"/>
          <w:sz w:val="32"/>
          <w:szCs w:val="32"/>
          <w:lang w:eastAsia="zh-CN"/>
        </w:rPr>
        <w:t>目标值</w:t>
      </w:r>
      <w:r>
        <w:rPr>
          <w:rFonts w:hint="eastAsia" w:eastAsia="仿宋_GB2312" w:cs="Times New Roman"/>
          <w:color w:val="auto"/>
          <w:sz w:val="32"/>
          <w:szCs w:val="32"/>
          <w:lang w:eastAsia="zh-CN"/>
        </w:rPr>
        <w:t>小于等于</w:t>
      </w:r>
      <w:r>
        <w:rPr>
          <w:rFonts w:hint="eastAsia" w:eastAsia="仿宋_GB2312" w:cs="Times New Roman"/>
          <w:color w:val="auto"/>
          <w:sz w:val="32"/>
          <w:szCs w:val="32"/>
          <w:lang w:val="en-US" w:eastAsia="zh-CN"/>
        </w:rPr>
        <w:t>6656万元</w:t>
      </w:r>
      <w:r>
        <w:rPr>
          <w:rFonts w:hint="default" w:ascii="Times New Roman" w:hAnsi="Times New Roman" w:eastAsia="仿宋_GB2312" w:cs="Times New Roman"/>
          <w:color w:val="auto"/>
          <w:sz w:val="32"/>
          <w:szCs w:val="32"/>
          <w:lang w:eastAsia="zh-CN"/>
        </w:rPr>
        <w:t>，实际完成值=</w:t>
      </w:r>
      <w:r>
        <w:rPr>
          <w:rFonts w:hint="eastAsia" w:eastAsia="仿宋_GB2312" w:cs="Times New Roman"/>
          <w:color w:val="auto"/>
          <w:sz w:val="32"/>
          <w:szCs w:val="32"/>
          <w:lang w:val="en-US" w:eastAsia="zh-CN"/>
        </w:rPr>
        <w:t>6471万元</w:t>
      </w:r>
      <w:r>
        <w:rPr>
          <w:rFonts w:hint="default" w:ascii="Times New Roman" w:hAnsi="Times New Roman" w:eastAsia="仿宋_GB2312" w:cs="Times New Roman"/>
          <w:color w:val="auto"/>
          <w:sz w:val="32"/>
          <w:szCs w:val="32"/>
          <w:lang w:eastAsia="zh-CN"/>
        </w:rPr>
        <w:t>，完成率=</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经济效益指标：</w:t>
      </w:r>
      <w:r>
        <w:rPr>
          <w:rFonts w:hint="eastAsia" w:eastAsia="仿宋_GB2312" w:cs="Times New Roman"/>
          <w:color w:val="auto"/>
          <w:sz w:val="32"/>
          <w:szCs w:val="32"/>
          <w:lang w:eastAsia="zh-CN"/>
        </w:rPr>
        <w:t>保障离退休人员收入稳定增长</w:t>
      </w:r>
      <w:r>
        <w:rPr>
          <w:rFonts w:hint="default" w:ascii="Times New Roman" w:hAnsi="Times New Roman" w:eastAsia="仿宋_GB2312" w:cs="Times New Roman"/>
          <w:color w:val="auto"/>
          <w:sz w:val="32"/>
          <w:szCs w:val="32"/>
          <w:lang w:eastAsia="zh-CN"/>
        </w:rPr>
        <w:t>目标值</w:t>
      </w:r>
      <w:r>
        <w:rPr>
          <w:rFonts w:hint="eastAsia" w:eastAsia="仿宋_GB2312" w:cs="Times New Roman"/>
          <w:color w:val="auto"/>
          <w:sz w:val="32"/>
          <w:szCs w:val="32"/>
          <w:lang w:eastAsia="zh-CN"/>
        </w:rPr>
        <w:t>为有效保障</w:t>
      </w:r>
      <w:r>
        <w:rPr>
          <w:rFonts w:hint="default" w:ascii="Times New Roman" w:hAnsi="Times New Roman" w:eastAsia="仿宋_GB2312" w:cs="Times New Roman"/>
          <w:color w:val="auto"/>
          <w:sz w:val="32"/>
          <w:szCs w:val="32"/>
          <w:lang w:eastAsia="zh-CN"/>
        </w:rPr>
        <w:t>，实际完成值</w:t>
      </w:r>
      <w:r>
        <w:rPr>
          <w:rFonts w:hint="eastAsia" w:eastAsia="仿宋_GB2312" w:cs="Times New Roman"/>
          <w:color w:val="auto"/>
          <w:sz w:val="32"/>
          <w:szCs w:val="32"/>
          <w:lang w:eastAsia="zh-CN"/>
        </w:rPr>
        <w:t>为有效保障</w:t>
      </w:r>
      <w:r>
        <w:rPr>
          <w:rFonts w:hint="default" w:ascii="Times New Roman" w:hAnsi="Times New Roman" w:eastAsia="仿宋_GB2312" w:cs="Times New Roman"/>
          <w:color w:val="auto"/>
          <w:sz w:val="32"/>
          <w:szCs w:val="32"/>
          <w:lang w:eastAsia="zh-CN"/>
        </w:rPr>
        <w:t>，完成率=</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社会效益指标：</w:t>
      </w:r>
      <w:r>
        <w:rPr>
          <w:rFonts w:hint="eastAsia" w:eastAsia="仿宋_GB2312" w:cs="Times New Roman"/>
          <w:color w:val="auto"/>
          <w:sz w:val="32"/>
          <w:szCs w:val="32"/>
          <w:lang w:eastAsia="zh-CN"/>
        </w:rPr>
        <w:t>充分发挥职能作用，让退休人员安度晚年</w:t>
      </w:r>
      <w:r>
        <w:rPr>
          <w:rFonts w:hint="default" w:ascii="Times New Roman" w:hAnsi="Times New Roman" w:eastAsia="仿宋_GB2312" w:cs="Times New Roman"/>
          <w:color w:val="auto"/>
          <w:sz w:val="32"/>
          <w:szCs w:val="32"/>
          <w:lang w:eastAsia="zh-CN"/>
        </w:rPr>
        <w:t>目标值</w:t>
      </w:r>
      <w:r>
        <w:rPr>
          <w:rFonts w:hint="eastAsia" w:eastAsia="仿宋_GB2312" w:cs="Times New Roman"/>
          <w:color w:val="auto"/>
          <w:sz w:val="32"/>
          <w:szCs w:val="32"/>
          <w:lang w:eastAsia="zh-CN"/>
        </w:rPr>
        <w:t>效果显著</w:t>
      </w:r>
      <w:r>
        <w:rPr>
          <w:rFonts w:hint="default" w:ascii="Times New Roman" w:hAnsi="Times New Roman" w:eastAsia="仿宋_GB2312" w:cs="Times New Roman"/>
          <w:color w:val="auto"/>
          <w:sz w:val="32"/>
          <w:szCs w:val="32"/>
          <w:lang w:eastAsia="zh-CN"/>
        </w:rPr>
        <w:t>，实际完成值</w:t>
      </w:r>
      <w:r>
        <w:rPr>
          <w:rFonts w:hint="eastAsia" w:eastAsia="仿宋_GB2312" w:cs="Times New Roman"/>
          <w:color w:val="auto"/>
          <w:sz w:val="32"/>
          <w:szCs w:val="32"/>
          <w:lang w:eastAsia="zh-CN"/>
        </w:rPr>
        <w:t>效果显著</w:t>
      </w:r>
      <w:r>
        <w:rPr>
          <w:rFonts w:hint="default" w:ascii="Times New Roman" w:hAnsi="Times New Roman" w:eastAsia="仿宋_GB2312" w:cs="Times New Roman"/>
          <w:color w:val="auto"/>
          <w:sz w:val="32"/>
          <w:szCs w:val="32"/>
          <w:lang w:eastAsia="zh-CN"/>
        </w:rPr>
        <w:t>，完成率=</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auto"/>
          <w:sz w:val="32"/>
          <w:szCs w:val="32"/>
          <w:lang w:eastAsia="zh-CN"/>
        </w:rPr>
      </w:pPr>
      <w:r>
        <w:rPr>
          <w:rFonts w:hint="eastAsia" w:eastAsia="仿宋_GB2312" w:cs="Times New Roman"/>
          <w:color w:val="auto"/>
          <w:sz w:val="32"/>
          <w:szCs w:val="32"/>
          <w:lang w:eastAsia="zh-CN"/>
        </w:rPr>
        <w:t>可持续影响指标：项目科持续影响年限目标值大于等于</w:t>
      </w:r>
      <w:r>
        <w:rPr>
          <w:rFonts w:hint="eastAsia" w:eastAsia="仿宋_GB2312" w:cs="Times New Roman"/>
          <w:color w:val="auto"/>
          <w:sz w:val="32"/>
          <w:szCs w:val="32"/>
          <w:lang w:val="en-US" w:eastAsia="zh-CN"/>
        </w:rPr>
        <w:t>1年，实际完成值1年，</w:t>
      </w:r>
      <w:r>
        <w:rPr>
          <w:rFonts w:hint="default" w:ascii="Times New Roman" w:hAnsi="Times New Roman" w:eastAsia="仿宋_GB2312" w:cs="Times New Roman"/>
          <w:color w:val="auto"/>
          <w:sz w:val="32"/>
          <w:szCs w:val="32"/>
          <w:lang w:eastAsia="zh-CN"/>
        </w:rPr>
        <w:t>完成率=</w:t>
      </w:r>
      <w:r>
        <w:rPr>
          <w:rFonts w:hint="eastAsia"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w:t>
      </w:r>
    </w:p>
    <w:p>
      <w:pPr>
        <w:spacing w:line="560" w:lineRule="exact"/>
        <w:ind w:firstLine="567"/>
        <w:outlineLvl w:val="2"/>
        <w:rPr>
          <w:rStyle w:val="21"/>
          <w:rFonts w:ascii="Times New Roman" w:hAnsi="Times New Roman" w:eastAsia="仿宋_GB2312" w:cs="仿宋_GB2312"/>
          <w:b w:val="0"/>
          <w:color w:val="000000" w:themeColor="text1"/>
          <w:spacing w:val="-4"/>
          <w:sz w:val="30"/>
          <w:szCs w:val="30"/>
          <w14:textFill>
            <w14:solidFill>
              <w14:schemeClr w14:val="tx1"/>
            </w14:solidFill>
          </w14:textFill>
        </w:rPr>
      </w:pPr>
      <w:r>
        <w:rPr>
          <w:rStyle w:val="21"/>
          <w:rFonts w:hint="eastAsia" w:eastAsia="仿宋_GB2312" w:cs="仿宋_GB2312"/>
          <w:b w:val="0"/>
          <w:color w:val="000000" w:themeColor="text1"/>
          <w:spacing w:val="-4"/>
          <w:sz w:val="30"/>
          <w:szCs w:val="30"/>
          <w:lang w:val="en-US" w:eastAsia="zh-CN"/>
          <w14:textFill>
            <w14:solidFill>
              <w14:schemeClr w14:val="tx1"/>
            </w14:solidFill>
          </w14:textFill>
        </w:rPr>
        <w:t>5、</w:t>
      </w:r>
      <w:r>
        <w:rPr>
          <w:rStyle w:val="21"/>
          <w:rFonts w:hint="eastAsia" w:ascii="Times New Roman" w:hAnsi="Times New Roman" w:eastAsia="仿宋_GB2312" w:cs="仿宋_GB2312"/>
          <w:b w:val="0"/>
          <w:color w:val="000000" w:themeColor="text1"/>
          <w:spacing w:val="-4"/>
          <w:sz w:val="30"/>
          <w:szCs w:val="30"/>
          <w:lang w:val="en-US" w:eastAsia="zh-CN"/>
          <w14:textFill>
            <w14:solidFill>
              <w14:schemeClr w14:val="tx1"/>
            </w14:solidFill>
          </w14:textFill>
        </w:rPr>
        <w:t>职工</w:t>
      </w:r>
      <w:r>
        <w:rPr>
          <w:rStyle w:val="21"/>
          <w:rFonts w:hint="eastAsia" w:ascii="Times New Roman" w:hAnsi="Times New Roman" w:eastAsia="仿宋_GB2312" w:cs="仿宋_GB2312"/>
          <w:b w:val="0"/>
          <w:color w:val="000000" w:themeColor="text1"/>
          <w:spacing w:val="-4"/>
          <w:sz w:val="30"/>
          <w:szCs w:val="30"/>
          <w14:textFill>
            <w14:solidFill>
              <w14:schemeClr w14:val="tx1"/>
            </w14:solidFill>
          </w14:textFill>
        </w:rPr>
        <w:t>基本医疗保险基金（含生育保险）</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outlineLvl w:val="9"/>
        <w:rPr>
          <w:rFonts w:hint="eastAsia" w:ascii="Times New Roman" w:hAnsi="Times New Roman" w:eastAsia="仿宋_GB2312" w:cs="仿宋_GB2312"/>
          <w:bCs/>
          <w:sz w:val="30"/>
          <w:szCs w:val="30"/>
          <w:highlight w:val="none"/>
        </w:rPr>
      </w:pPr>
      <w:r>
        <w:rPr>
          <w:rFonts w:hint="eastAsia" w:ascii="Times New Roman" w:hAnsi="Times New Roman" w:eastAsia="仿宋_GB2312" w:cs="仿宋_GB2312"/>
          <w:bCs/>
          <w:sz w:val="30"/>
          <w:szCs w:val="30"/>
        </w:rPr>
        <w:t>2020年伊州区基本医疗保险基金总支出2073</w:t>
      </w:r>
      <w:r>
        <w:rPr>
          <w:rFonts w:hint="eastAsia" w:eastAsia="仿宋_GB2312" w:cs="仿宋_GB2312"/>
          <w:bCs/>
          <w:sz w:val="30"/>
          <w:szCs w:val="30"/>
          <w:lang w:val="en-US" w:eastAsia="zh-CN"/>
        </w:rPr>
        <w:t>2</w:t>
      </w:r>
      <w:r>
        <w:rPr>
          <w:rFonts w:hint="eastAsia" w:ascii="Times New Roman" w:hAnsi="Times New Roman" w:eastAsia="仿宋_GB2312" w:cs="仿宋_GB2312"/>
          <w:bCs/>
          <w:sz w:val="30"/>
          <w:szCs w:val="30"/>
        </w:rPr>
        <w:t>万元</w:t>
      </w:r>
      <w:r>
        <w:rPr>
          <w:rFonts w:hint="eastAsia" w:ascii="Times New Roman" w:hAnsi="Times New Roman" w:eastAsia="仿宋_GB2312" w:cs="仿宋_GB2312"/>
          <w:bCs/>
          <w:kern w:val="0"/>
          <w:sz w:val="30"/>
          <w:szCs w:val="30"/>
          <w:lang w:eastAsia="zh-CN"/>
        </w:rPr>
        <w:t>，</w:t>
      </w:r>
      <w:r>
        <w:rPr>
          <w:rFonts w:hint="eastAsia" w:ascii="Times New Roman" w:hAnsi="Times New Roman" w:eastAsia="仿宋_GB2312" w:cs="仿宋_GB2312"/>
          <w:bCs/>
          <w:color w:val="000000" w:themeColor="text1"/>
          <w:kern w:val="0"/>
          <w:sz w:val="30"/>
          <w:szCs w:val="30"/>
          <w14:textFill>
            <w14:solidFill>
              <w14:schemeClr w14:val="tx1"/>
            </w14:solidFill>
          </w14:textFill>
        </w:rPr>
        <w:t>较上年减少304</w:t>
      </w:r>
      <w:r>
        <w:rPr>
          <w:rFonts w:hint="eastAsia" w:ascii="Times New Roman" w:hAnsi="Times New Roman" w:eastAsia="仿宋_GB2312" w:cs="仿宋_GB2312"/>
          <w:bCs/>
          <w:color w:val="000000" w:themeColor="text1"/>
          <w:kern w:val="0"/>
          <w:sz w:val="30"/>
          <w:szCs w:val="30"/>
          <w:lang w:val="en-US" w:eastAsia="zh-CN"/>
          <w14:textFill>
            <w14:solidFill>
              <w14:schemeClr w14:val="tx1"/>
            </w14:solidFill>
          </w14:textFill>
        </w:rPr>
        <w:t>3</w:t>
      </w:r>
      <w:r>
        <w:rPr>
          <w:rFonts w:hint="eastAsia" w:ascii="Times New Roman" w:hAnsi="Times New Roman" w:eastAsia="仿宋_GB2312" w:cs="仿宋_GB2312"/>
          <w:bCs/>
          <w:color w:val="000000" w:themeColor="text1"/>
          <w:kern w:val="0"/>
          <w:sz w:val="30"/>
          <w:szCs w:val="30"/>
          <w14:textFill>
            <w14:solidFill>
              <w14:schemeClr w14:val="tx1"/>
            </w14:solidFill>
          </w14:textFill>
        </w:rPr>
        <w:t>万元，降低12.8</w:t>
      </w:r>
      <w:r>
        <w:rPr>
          <w:rFonts w:ascii="Times New Roman" w:hAnsi="Times New Roman" w:eastAsia="仿宋_GB2312" w:cs="仿宋_GB2312"/>
          <w:bCs/>
          <w:color w:val="000000" w:themeColor="text1"/>
          <w:kern w:val="0"/>
          <w:sz w:val="30"/>
          <w:szCs w:val="30"/>
          <w14:textFill>
            <w14:solidFill>
              <w14:schemeClr w14:val="tx1"/>
            </w14:solidFill>
          </w14:textFill>
        </w:rPr>
        <w:t>%</w:t>
      </w:r>
      <w:r>
        <w:rPr>
          <w:rFonts w:hint="eastAsia" w:ascii="Times New Roman" w:hAnsi="Times New Roman" w:eastAsia="仿宋_GB2312" w:cs="仿宋_GB2312"/>
          <w:bCs/>
          <w:color w:val="000000" w:themeColor="text1"/>
          <w:kern w:val="0"/>
          <w:sz w:val="30"/>
          <w:szCs w:val="30"/>
          <w14:textFill>
            <w14:solidFill>
              <w14:schemeClr w14:val="tx1"/>
            </w14:solidFill>
          </w14:textFill>
        </w:rPr>
        <w:t>，</w:t>
      </w:r>
      <w:r>
        <w:rPr>
          <w:rFonts w:hint="eastAsia" w:eastAsia="仿宋_GB2312" w:cs="仿宋_GB2312"/>
          <w:bCs/>
          <w:color w:val="000000" w:themeColor="text1"/>
          <w:kern w:val="0"/>
          <w:sz w:val="30"/>
          <w:szCs w:val="30"/>
          <w:lang w:val="en-US" w:eastAsia="zh-CN"/>
          <w14:textFill>
            <w14:solidFill>
              <w14:schemeClr w14:val="tx1"/>
            </w14:solidFill>
          </w14:textFill>
        </w:rPr>
        <w:t>下降原因</w:t>
      </w:r>
      <w:r>
        <w:rPr>
          <w:rFonts w:hint="eastAsia" w:ascii="Times New Roman" w:hAnsi="Times New Roman" w:eastAsia="仿宋_GB2312" w:cs="仿宋_GB2312"/>
          <w:bCs/>
          <w:color w:val="000000" w:themeColor="text1"/>
          <w:kern w:val="0"/>
          <w:sz w:val="30"/>
          <w:szCs w:val="30"/>
          <w14:textFill>
            <w14:solidFill>
              <w14:schemeClr w14:val="tx1"/>
            </w14:solidFill>
          </w14:textFill>
        </w:rPr>
        <w:t>市级统筹本年未要求上解基本医疗个人账户异地就医资金</w:t>
      </w:r>
      <w:r>
        <w:rPr>
          <w:rFonts w:hint="eastAsia" w:ascii="Times New Roman" w:hAnsi="Times New Roman" w:eastAsia="仿宋_GB2312" w:cs="仿宋_GB2312"/>
          <w:bCs/>
          <w:sz w:val="30"/>
          <w:szCs w:val="30"/>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数量指标：</w:t>
      </w:r>
      <w:r>
        <w:rPr>
          <w:rFonts w:hint="eastAsia" w:eastAsia="仿宋_GB2312" w:cs="Times New Roman"/>
          <w:color w:val="000000" w:themeColor="text1"/>
          <w:sz w:val="32"/>
          <w:szCs w:val="32"/>
          <w:lang w:val="en-US" w:eastAsia="zh-CN"/>
          <w14:textFill>
            <w14:solidFill>
              <w14:schemeClr w14:val="tx1"/>
            </w14:solidFill>
          </w14:textFill>
        </w:rPr>
        <w:t>职工</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参保人数目标值=</w:t>
      </w:r>
      <w:r>
        <w:rPr>
          <w:rFonts w:hint="eastAsia" w:eastAsia="仿宋_GB2312" w:cs="Times New Roman"/>
          <w:color w:val="000000" w:themeColor="text1"/>
          <w:sz w:val="32"/>
          <w:szCs w:val="32"/>
          <w:lang w:val="en-US" w:eastAsia="zh-CN"/>
          <w14:textFill>
            <w14:solidFill>
              <w14:schemeClr w14:val="tx1"/>
            </w14:solidFill>
          </w14:textFill>
        </w:rPr>
        <w:t>59426</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，实际完成值=</w:t>
      </w:r>
      <w:r>
        <w:rPr>
          <w:rFonts w:hint="eastAsia" w:eastAsia="仿宋_GB2312" w:cs="Times New Roman"/>
          <w:color w:val="000000" w:themeColor="text1"/>
          <w:sz w:val="32"/>
          <w:szCs w:val="32"/>
          <w:lang w:val="en-US" w:eastAsia="zh-CN"/>
          <w14:textFill>
            <w14:solidFill>
              <w14:schemeClr w14:val="tx1"/>
            </w14:solidFill>
          </w14:textFill>
        </w:rPr>
        <w:t>59426</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，完成率=</w:t>
      </w:r>
      <w:r>
        <w:rPr>
          <w:rFonts w:hint="eastAsia" w:eastAsia="仿宋_GB2312"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数量指标：</w:t>
      </w:r>
      <w:r>
        <w:rPr>
          <w:rFonts w:hint="eastAsia" w:eastAsia="仿宋_GB2312" w:cs="Times New Roman"/>
          <w:color w:val="000000" w:themeColor="text1"/>
          <w:sz w:val="32"/>
          <w:szCs w:val="32"/>
          <w:lang w:val="en-US" w:eastAsia="zh-CN"/>
          <w14:textFill>
            <w14:solidFill>
              <w14:schemeClr w14:val="tx1"/>
            </w14:solidFill>
          </w14:textFill>
        </w:rPr>
        <w:t>住院</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人</w:t>
      </w:r>
      <w:r>
        <w:rPr>
          <w:rFonts w:hint="eastAsia" w:eastAsia="仿宋_GB2312" w:cs="Times New Roman"/>
          <w:color w:val="000000" w:themeColor="text1"/>
          <w:sz w:val="32"/>
          <w:szCs w:val="32"/>
          <w:lang w:val="en-US" w:eastAsia="zh-CN"/>
          <w14:textFill>
            <w14:solidFill>
              <w14:schemeClr w14:val="tx1"/>
            </w14:solidFill>
          </w14:textFill>
        </w:rPr>
        <w:t>次</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数目标值≥110</w:t>
      </w:r>
      <w:r>
        <w:rPr>
          <w:rFonts w:hint="eastAsia" w:eastAsia="仿宋_GB2312" w:cs="Times New Roman"/>
          <w:color w:val="000000" w:themeColor="text1"/>
          <w:sz w:val="32"/>
          <w:szCs w:val="32"/>
          <w:lang w:val="en-US" w:eastAsia="zh-CN"/>
          <w14:textFill>
            <w14:solidFill>
              <w14:schemeClr w14:val="tx1"/>
            </w14:solidFill>
          </w14:textFill>
        </w:rPr>
        <w:t>69</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人次，实际完成值=</w:t>
      </w:r>
      <w:r>
        <w:rPr>
          <w:rFonts w:hint="eastAsia" w:eastAsia="仿宋_GB2312" w:cs="Times New Roman"/>
          <w:color w:val="000000" w:themeColor="text1"/>
          <w:sz w:val="32"/>
          <w:szCs w:val="32"/>
          <w:lang w:val="en-US" w:eastAsia="zh-CN"/>
          <w14:textFill>
            <w14:solidFill>
              <w14:schemeClr w14:val="tx1"/>
            </w14:solidFill>
          </w14:textFill>
        </w:rPr>
        <w:t>11069</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，完成率=</w:t>
      </w:r>
      <w:r>
        <w:rPr>
          <w:rFonts w:hint="eastAsia" w:eastAsia="仿宋_GB2312"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color w:val="000000" w:themeColor="text1"/>
          <w:lang w:eastAsia="zh-CN"/>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数量指标：</w:t>
      </w:r>
      <w:r>
        <w:rPr>
          <w:rFonts w:hint="eastAsia" w:eastAsia="仿宋_GB2312" w:cs="Times New Roman"/>
          <w:color w:val="000000" w:themeColor="text1"/>
          <w:sz w:val="32"/>
          <w:szCs w:val="32"/>
          <w:lang w:val="en-US" w:eastAsia="zh-CN"/>
          <w14:textFill>
            <w14:solidFill>
              <w14:schemeClr w14:val="tx1"/>
            </w14:solidFill>
          </w14:textFill>
        </w:rPr>
        <w:t>生育保险</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参保人数目标值=</w:t>
      </w:r>
      <w:r>
        <w:rPr>
          <w:rFonts w:hint="eastAsia" w:eastAsia="仿宋_GB2312" w:cs="Times New Roman"/>
          <w:color w:val="000000" w:themeColor="text1"/>
          <w:sz w:val="32"/>
          <w:szCs w:val="32"/>
          <w:lang w:val="en-US" w:eastAsia="zh-CN"/>
          <w14:textFill>
            <w14:solidFill>
              <w14:schemeClr w14:val="tx1"/>
            </w14:solidFill>
          </w14:textFill>
        </w:rPr>
        <w:t>43411</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，实际完成值=</w:t>
      </w:r>
      <w:r>
        <w:rPr>
          <w:rFonts w:hint="eastAsia" w:eastAsia="仿宋_GB2312" w:cs="Times New Roman"/>
          <w:color w:val="000000" w:themeColor="text1"/>
          <w:sz w:val="32"/>
          <w:szCs w:val="32"/>
          <w:lang w:val="en-US" w:eastAsia="zh-CN"/>
          <w14:textFill>
            <w14:solidFill>
              <w14:schemeClr w14:val="tx1"/>
            </w14:solidFill>
          </w14:textFill>
        </w:rPr>
        <w:t>43411</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，完成率=</w:t>
      </w:r>
      <w:r>
        <w:rPr>
          <w:rFonts w:hint="eastAsia" w:eastAsia="仿宋_GB2312"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质量指标：基本医疗保险发放率目标值=</w:t>
      </w:r>
      <w:r>
        <w:rPr>
          <w:rFonts w:hint="eastAsia" w:eastAsia="仿宋_GB2312"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，实际完成值=</w:t>
      </w:r>
      <w:r>
        <w:rPr>
          <w:rFonts w:hint="eastAsia" w:eastAsia="仿宋_GB2312"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，完成率=</w:t>
      </w:r>
      <w:r>
        <w:rPr>
          <w:rFonts w:hint="eastAsia" w:eastAsia="仿宋_GB2312"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color w:val="000000" w:themeColor="text1"/>
          <w:lang w:eastAsia="zh-CN"/>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质量指标：基金使用符合政策规定目标值=</w:t>
      </w:r>
      <w:r>
        <w:rPr>
          <w:rFonts w:hint="eastAsia" w:eastAsia="仿宋_GB2312"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，实际完成值=</w:t>
      </w:r>
      <w:r>
        <w:rPr>
          <w:rFonts w:hint="eastAsia" w:eastAsia="仿宋_GB2312"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，完成率=</w:t>
      </w:r>
      <w:r>
        <w:rPr>
          <w:rFonts w:hint="eastAsia" w:eastAsia="仿宋_GB2312"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时效指标：医疗保险院端即时结算，社保支付至医院目标值≤20日，实际完成值=20日，完成率=</w:t>
      </w:r>
      <w:r>
        <w:rPr>
          <w:rFonts w:hint="eastAsia" w:eastAsia="仿宋_GB2312"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成本指标：医疗保险待遇支出目标值≥20732万元，实际完成值=20732万元，完成率=</w:t>
      </w:r>
      <w:r>
        <w:rPr>
          <w:rFonts w:hint="eastAsia" w:eastAsia="仿宋_GB2312"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社会效益指标：参保住院群众及时结算医疗费目标值=明显提升，实际完成值=明显提升，完成率=</w:t>
      </w:r>
      <w:r>
        <w:rPr>
          <w:rFonts w:hint="eastAsia" w:eastAsia="仿宋_GB2312"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社会效益指标：避免参保群众因病致贫返贫目标值=明显提升，实际完成值=明显提升，完成率=</w:t>
      </w:r>
      <w:r>
        <w:rPr>
          <w:rFonts w:hint="eastAsia" w:eastAsia="仿宋_GB2312"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color w:val="000000" w:themeColor="text1"/>
          <w:lang w:eastAsia="zh-CN"/>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社会效益指标：充分发挥职能作用，参保人员按规定享受医疗政策目标值=持续优化，实际完成值=持续优化，完成率=</w:t>
      </w:r>
      <w:r>
        <w:rPr>
          <w:rFonts w:hint="eastAsia" w:eastAsia="仿宋_GB2312"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ascii="Times New Roman" w:hAnsi="Times New Roman" w:eastAsia="仿宋_GB2312" w:cs="仿宋_GB2312"/>
          <w:bCs/>
          <w:sz w:val="30"/>
          <w:szCs w:val="30"/>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满意度指标：就医参保人员满意度目标值≥95%，实际完成值≥95%，完成率=</w:t>
      </w:r>
      <w:r>
        <w:rPr>
          <w:rFonts w:hint="eastAsia" w:eastAsia="仿宋_GB2312"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pPr>
        <w:spacing w:line="560" w:lineRule="exact"/>
        <w:ind w:firstLine="567"/>
        <w:outlineLvl w:val="2"/>
        <w:rPr>
          <w:rStyle w:val="21"/>
          <w:rFonts w:ascii="Times New Roman" w:hAnsi="Times New Roman" w:eastAsia="仿宋_GB2312" w:cs="仿宋_GB2312"/>
          <w:b w:val="0"/>
          <w:color w:val="000000" w:themeColor="text1"/>
          <w:spacing w:val="-4"/>
          <w:sz w:val="30"/>
          <w:szCs w:val="30"/>
          <w14:textFill>
            <w14:solidFill>
              <w14:schemeClr w14:val="tx1"/>
            </w14:solidFill>
          </w14:textFill>
        </w:rPr>
      </w:pPr>
      <w:r>
        <w:rPr>
          <w:rStyle w:val="21"/>
          <w:rFonts w:hint="eastAsia" w:eastAsia="仿宋_GB2312" w:cs="仿宋_GB2312"/>
          <w:b w:val="0"/>
          <w:color w:val="000000" w:themeColor="text1"/>
          <w:spacing w:val="-4"/>
          <w:sz w:val="30"/>
          <w:szCs w:val="30"/>
          <w:lang w:val="en-US" w:eastAsia="zh-CN"/>
          <w14:textFill>
            <w14:solidFill>
              <w14:schemeClr w14:val="tx1"/>
            </w14:solidFill>
          </w14:textFill>
        </w:rPr>
        <w:t>6</w:t>
      </w:r>
      <w:r>
        <w:rPr>
          <w:rStyle w:val="21"/>
          <w:rFonts w:hint="eastAsia" w:ascii="Times New Roman" w:hAnsi="Times New Roman" w:eastAsia="仿宋_GB2312" w:cs="仿宋_GB2312"/>
          <w:b w:val="0"/>
          <w:color w:val="000000" w:themeColor="text1"/>
          <w:spacing w:val="-4"/>
          <w:sz w:val="30"/>
          <w:szCs w:val="30"/>
          <w14:textFill>
            <w14:solidFill>
              <w14:schemeClr w14:val="tx1"/>
            </w14:solidFill>
          </w14:textFill>
        </w:rPr>
        <w:t>、城乡居民基本医疗保险基金</w:t>
      </w:r>
    </w:p>
    <w:p>
      <w:pPr>
        <w:pStyle w:val="12"/>
        <w:ind w:firstLine="600" w:firstLineChars="200"/>
        <w:jc w:val="both"/>
        <w:rPr>
          <w:rFonts w:hint="eastAsia" w:ascii="Times New Roman" w:hAnsi="Times New Roman" w:eastAsia="仿宋_GB2312" w:cs="仿宋_GB2312"/>
          <w:b w:val="0"/>
          <w:color w:val="000000" w:themeColor="text1"/>
          <w:sz w:val="30"/>
          <w:szCs w:val="30"/>
          <w:highlight w:val="none"/>
          <w14:textFill>
            <w14:solidFill>
              <w14:schemeClr w14:val="tx1"/>
            </w14:solidFill>
          </w14:textFill>
        </w:rPr>
      </w:pPr>
      <w:r>
        <w:rPr>
          <w:rFonts w:ascii="Times New Roman" w:hAnsi="Times New Roman" w:eastAsia="仿宋_GB2312" w:cs="仿宋_GB2312"/>
          <w:b w:val="0"/>
          <w:bCs w:val="0"/>
          <w:color w:val="000000" w:themeColor="text1"/>
          <w:sz w:val="30"/>
          <w:szCs w:val="30"/>
          <w:highlight w:val="none"/>
          <w14:textFill>
            <w14:solidFill>
              <w14:schemeClr w14:val="tx1"/>
            </w14:solidFill>
          </w14:textFill>
        </w:rPr>
        <w:t>20</w:t>
      </w:r>
      <w:r>
        <w:rPr>
          <w:rFonts w:hint="eastAsia" w:ascii="Times New Roman" w:hAnsi="Times New Roman" w:eastAsia="仿宋_GB2312" w:cs="仿宋_GB2312"/>
          <w:b w:val="0"/>
          <w:bCs w:val="0"/>
          <w:color w:val="000000" w:themeColor="text1"/>
          <w:sz w:val="30"/>
          <w:szCs w:val="30"/>
          <w:highlight w:val="none"/>
          <w14:textFill>
            <w14:solidFill>
              <w14:schemeClr w14:val="tx1"/>
            </w14:solidFill>
          </w14:textFill>
        </w:rPr>
        <w:t>20年伊州区城乡居民基本医疗保险基金总支出15832万元</w:t>
      </w:r>
      <w:r>
        <w:rPr>
          <w:rFonts w:hint="eastAsia" w:ascii="Times New Roman" w:hAnsi="Times New Roman" w:eastAsia="仿宋_GB2312" w:cs="仿宋_GB2312"/>
          <w:b w:val="0"/>
          <w:bCs w:val="0"/>
          <w:color w:val="000000" w:themeColor="text1"/>
          <w:kern w:val="0"/>
          <w:sz w:val="30"/>
          <w:szCs w:val="30"/>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kern w:val="0"/>
          <w:sz w:val="30"/>
          <w:szCs w:val="30"/>
          <w:highlight w:val="none"/>
          <w14:textFill>
            <w14:solidFill>
              <w14:schemeClr w14:val="tx1"/>
            </w14:solidFill>
          </w14:textFill>
        </w:rPr>
        <w:t>较上年减少1885万元，下降10.6</w:t>
      </w:r>
      <w:r>
        <w:rPr>
          <w:rFonts w:ascii="Times New Roman" w:hAnsi="Times New Roman" w:eastAsia="仿宋_GB2312" w:cs="仿宋_GB2312"/>
          <w:b w:val="0"/>
          <w:bCs w:val="0"/>
          <w:color w:val="000000" w:themeColor="text1"/>
          <w:kern w:val="0"/>
          <w:sz w:val="30"/>
          <w:szCs w:val="30"/>
          <w:highlight w:val="none"/>
          <w14:textFill>
            <w14:solidFill>
              <w14:schemeClr w14:val="tx1"/>
            </w14:solidFill>
          </w14:textFill>
        </w:rPr>
        <w:t>%</w:t>
      </w:r>
      <w:r>
        <w:rPr>
          <w:rFonts w:hint="eastAsia" w:ascii="Times New Roman" w:hAnsi="Times New Roman" w:eastAsia="仿宋_GB2312" w:cs="仿宋_GB2312"/>
          <w:b w:val="0"/>
          <w:bCs w:val="0"/>
          <w:color w:val="000000" w:themeColor="text1"/>
          <w:kern w:val="0"/>
          <w:sz w:val="30"/>
          <w:szCs w:val="30"/>
          <w:highlight w:val="none"/>
          <w14:textFill>
            <w14:solidFill>
              <w14:schemeClr w14:val="tx1"/>
            </w14:solidFill>
          </w14:textFill>
        </w:rPr>
        <w:t>，由于本年城乡居民基本医疗保险市级统筹，中央及自治区财政补助收入直接入市级财政专户区县不再上解，故实际</w:t>
      </w:r>
      <w:r>
        <w:rPr>
          <w:rFonts w:hint="eastAsia" w:ascii="Times New Roman" w:hAnsi="Times New Roman" w:eastAsia="仿宋_GB2312" w:cs="仿宋_GB2312"/>
          <w:b w:val="0"/>
          <w:bCs w:val="0"/>
          <w:color w:val="000000" w:themeColor="text1"/>
          <w:sz w:val="30"/>
          <w:szCs w:val="30"/>
          <w:highlight w:val="none"/>
          <w14:textFill>
            <w14:solidFill>
              <w14:schemeClr w14:val="tx1"/>
            </w14:solidFill>
          </w14:textFill>
        </w:rPr>
        <w:t>完成全年预算</w:t>
      </w:r>
      <w:r>
        <w:rPr>
          <w:rFonts w:hint="eastAsia" w:ascii="Times New Roman" w:hAnsi="Times New Roman" w:eastAsia="仿宋_GB2312"/>
          <w:b w:val="0"/>
          <w:sz w:val="30"/>
          <w:szCs w:val="30"/>
          <w:highlight w:val="none"/>
        </w:rPr>
        <w:t>40086</w:t>
      </w:r>
      <w:r>
        <w:rPr>
          <w:rFonts w:hint="eastAsia" w:ascii="Times New Roman" w:hAnsi="Times New Roman" w:eastAsia="仿宋_GB2312" w:cs="仿宋_GB2312"/>
          <w:b w:val="0"/>
          <w:bCs w:val="0"/>
          <w:color w:val="000000" w:themeColor="text1"/>
          <w:sz w:val="30"/>
          <w:szCs w:val="30"/>
          <w:highlight w:val="none"/>
          <w14:textFill>
            <w14:solidFill>
              <w14:schemeClr w14:val="tx1"/>
            </w14:solidFill>
          </w14:textFill>
        </w:rPr>
        <w:t>万元的39.5</w:t>
      </w:r>
      <w:r>
        <w:rPr>
          <w:rFonts w:ascii="Times New Roman" w:hAnsi="Times New Roman" w:eastAsia="仿宋_GB2312" w:cs="仿宋_GB2312"/>
          <w:b w:val="0"/>
          <w:bCs w:val="0"/>
          <w:color w:val="000000" w:themeColor="text1"/>
          <w:sz w:val="30"/>
          <w:szCs w:val="30"/>
          <w:highlight w:val="none"/>
          <w14:textFill>
            <w14:solidFill>
              <w14:schemeClr w14:val="tx1"/>
            </w14:solidFill>
          </w14:textFill>
        </w:rPr>
        <w:t>%</w:t>
      </w:r>
      <w:r>
        <w:rPr>
          <w:rFonts w:hint="eastAsia" w:ascii="Times New Roman" w:hAnsi="Times New Roman" w:eastAsia="仿宋_GB2312" w:cs="仿宋_GB2312"/>
          <w:b w:val="0"/>
          <w:bCs w:val="0"/>
          <w:color w:val="000000" w:themeColor="text1"/>
          <w:sz w:val="30"/>
          <w:szCs w:val="30"/>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数量指标：</w:t>
      </w:r>
      <w:r>
        <w:rPr>
          <w:rFonts w:hint="eastAsia" w:eastAsia="仿宋_GB2312" w:cs="Times New Roman"/>
          <w:color w:val="000000" w:themeColor="text1"/>
          <w:sz w:val="32"/>
          <w:szCs w:val="32"/>
          <w:lang w:val="en-US" w:eastAsia="zh-CN"/>
          <w14:textFill>
            <w14:solidFill>
              <w14:schemeClr w14:val="tx1"/>
            </w14:solidFill>
          </w14:textFill>
        </w:rPr>
        <w:t>职工</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参保人数目标值=</w:t>
      </w:r>
      <w:r>
        <w:rPr>
          <w:rFonts w:hint="eastAsia" w:eastAsia="仿宋_GB2312" w:cs="Times New Roman"/>
          <w:color w:val="000000" w:themeColor="text1"/>
          <w:sz w:val="32"/>
          <w:szCs w:val="32"/>
          <w:lang w:val="en-US" w:eastAsia="zh-CN"/>
          <w14:textFill>
            <w14:solidFill>
              <w14:schemeClr w14:val="tx1"/>
            </w14:solidFill>
          </w14:textFill>
        </w:rPr>
        <w:t>203903</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，实际完成值=</w:t>
      </w:r>
      <w:r>
        <w:rPr>
          <w:rFonts w:hint="eastAsia" w:eastAsia="仿宋_GB2312" w:cs="Times New Roman"/>
          <w:color w:val="000000" w:themeColor="text1"/>
          <w:sz w:val="32"/>
          <w:szCs w:val="32"/>
          <w:lang w:val="en-US" w:eastAsia="zh-CN"/>
          <w14:textFill>
            <w14:solidFill>
              <w14:schemeClr w14:val="tx1"/>
            </w14:solidFill>
          </w14:textFill>
        </w:rPr>
        <w:t>203903</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，完成率=</w:t>
      </w:r>
      <w:r>
        <w:rPr>
          <w:rFonts w:hint="eastAsia" w:eastAsia="仿宋_GB2312"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数量指标：</w:t>
      </w:r>
      <w:r>
        <w:rPr>
          <w:rFonts w:hint="eastAsia" w:eastAsia="仿宋_GB2312" w:cs="Times New Roman"/>
          <w:color w:val="000000" w:themeColor="text1"/>
          <w:sz w:val="32"/>
          <w:szCs w:val="32"/>
          <w:lang w:val="en-US" w:eastAsia="zh-CN"/>
          <w14:textFill>
            <w14:solidFill>
              <w14:schemeClr w14:val="tx1"/>
            </w14:solidFill>
          </w14:textFill>
        </w:rPr>
        <w:t>参保人员享受医疗待遇人次</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目标值≥568923人次，实际完成值=</w:t>
      </w:r>
      <w:r>
        <w:rPr>
          <w:rFonts w:hint="eastAsia" w:eastAsia="仿宋_GB2312" w:cs="Times New Roman"/>
          <w:color w:val="000000" w:themeColor="text1"/>
          <w:sz w:val="32"/>
          <w:szCs w:val="32"/>
          <w:lang w:val="en-US" w:eastAsia="zh-CN"/>
          <w14:textFill>
            <w14:solidFill>
              <w14:schemeClr w14:val="tx1"/>
            </w14:solidFill>
          </w14:textFill>
        </w:rPr>
        <w:t>568923人次</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，完成率=</w:t>
      </w:r>
      <w:r>
        <w:rPr>
          <w:rFonts w:hint="eastAsia" w:eastAsia="仿宋_GB2312"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质量指标：基本医疗保险发放率目标值=</w:t>
      </w:r>
      <w:r>
        <w:rPr>
          <w:rFonts w:hint="eastAsia" w:eastAsia="仿宋_GB2312"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，实际完成值=</w:t>
      </w:r>
      <w:r>
        <w:rPr>
          <w:rFonts w:hint="eastAsia" w:eastAsia="仿宋_GB2312"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，完成率=</w:t>
      </w:r>
      <w:r>
        <w:rPr>
          <w:rFonts w:hint="eastAsia" w:eastAsia="仿宋_GB2312"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color w:val="000000" w:themeColor="text1"/>
          <w:lang w:eastAsia="zh-CN"/>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质量指标：基金使用符合政策规定目标值=</w:t>
      </w:r>
      <w:r>
        <w:rPr>
          <w:rFonts w:hint="eastAsia" w:eastAsia="仿宋_GB2312"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，实际完成值=</w:t>
      </w:r>
      <w:r>
        <w:rPr>
          <w:rFonts w:hint="eastAsia" w:eastAsia="仿宋_GB2312"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，完成率=</w:t>
      </w:r>
      <w:r>
        <w:rPr>
          <w:rFonts w:hint="eastAsia" w:eastAsia="仿宋_GB2312"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时效指标：医疗保险院端即时结算，社保支付至医院目标值≤20日，实际完成值=20日，完成率=</w:t>
      </w:r>
      <w:r>
        <w:rPr>
          <w:rFonts w:hint="eastAsia" w:eastAsia="仿宋_GB2312"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成本指标：医疗保险待遇支出目标值≥14519万元，实际完成值=15832万元，完成率=</w:t>
      </w:r>
      <w:r>
        <w:rPr>
          <w:rFonts w:hint="eastAsia" w:eastAsia="仿宋_GB2312" w:cs="Times New Roman"/>
          <w:color w:val="000000" w:themeColor="text1"/>
          <w:sz w:val="32"/>
          <w:szCs w:val="32"/>
          <w:lang w:val="en-US" w:eastAsia="zh-CN"/>
          <w14:textFill>
            <w14:solidFill>
              <w14:schemeClr w14:val="tx1"/>
            </w14:solidFill>
          </w14:textFill>
        </w:rPr>
        <w:t>109.04</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社会效益指标：参保住院群众及时结算医疗费目标值=明显提升，实际完成值=明显提升，完成率=</w:t>
      </w:r>
      <w:r>
        <w:rPr>
          <w:rFonts w:hint="eastAsia" w:eastAsia="仿宋_GB2312"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社会效益指标：避免参保群众因病致贫返贫目标值=明显提升，实际完成值=明显提升，完成率=</w:t>
      </w:r>
      <w:r>
        <w:rPr>
          <w:rFonts w:hint="eastAsia" w:eastAsia="仿宋_GB2312"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color w:val="000000" w:themeColor="text1"/>
          <w:lang w:eastAsia="zh-CN"/>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社会效益指标：充分发挥职能作用，参保人员按规定享受医疗政策目标值=持续优化，实际完成值=持续优化，完成率=</w:t>
      </w:r>
      <w:r>
        <w:rPr>
          <w:rFonts w:hint="eastAsia" w:eastAsia="仿宋_GB2312"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Times New Roman" w:hAnsi="Times New Roman" w:eastAsia="仿宋_GB2312" w:cs="仿宋_GB2312"/>
          <w:b w:val="0"/>
          <w:color w:val="000000" w:themeColor="text1"/>
          <w:sz w:val="30"/>
          <w:szCs w:val="30"/>
          <w:highlight w:val="none"/>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满意度指标：就医参保人员满意度目标值≥95%，实际完成值≥95%，完成率=</w:t>
      </w:r>
      <w:r>
        <w:rPr>
          <w:rFonts w:hint="eastAsia" w:eastAsia="仿宋_GB2312"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pPr>
        <w:spacing w:line="560" w:lineRule="exact"/>
        <w:ind w:firstLine="640"/>
        <w:outlineLvl w:val="0"/>
        <w:rPr>
          <w:rStyle w:val="21"/>
          <w:rFonts w:hint="eastAsia" w:ascii="黑体" w:hAnsi="黑体" w:eastAsia="黑体" w:cs="黑体"/>
          <w:bCs w:val="0"/>
          <w:spacing w:val="-4"/>
          <w:sz w:val="30"/>
          <w:szCs w:val="30"/>
        </w:rPr>
      </w:pPr>
      <w:r>
        <w:rPr>
          <w:rStyle w:val="21"/>
          <w:rFonts w:hint="eastAsia" w:ascii="黑体" w:hAnsi="黑体" w:eastAsia="黑体" w:cs="黑体"/>
          <w:bCs w:val="0"/>
          <w:spacing w:val="-4"/>
          <w:sz w:val="30"/>
          <w:szCs w:val="30"/>
        </w:rPr>
        <w:t>四、其他需要说明的问题</w:t>
      </w:r>
    </w:p>
    <w:p>
      <w:pPr>
        <w:spacing w:line="560" w:lineRule="exact"/>
        <w:ind w:firstLine="567"/>
        <w:outlineLvl w:val="1"/>
        <w:rPr>
          <w:rStyle w:val="21"/>
          <w:rFonts w:ascii="Times New Roman" w:hAnsi="Times New Roman" w:eastAsia="仿宋_GB2312" w:cs="仿宋_GB2312"/>
          <w:b/>
          <w:bCs w:val="0"/>
          <w:spacing w:val="-4"/>
          <w:sz w:val="30"/>
          <w:szCs w:val="30"/>
        </w:rPr>
      </w:pPr>
      <w:r>
        <w:rPr>
          <w:rStyle w:val="21"/>
          <w:rFonts w:hint="eastAsia" w:ascii="Times New Roman" w:hAnsi="Times New Roman" w:eastAsia="仿宋_GB2312" w:cs="仿宋_GB2312"/>
          <w:b/>
          <w:bCs w:val="0"/>
          <w:spacing w:val="-4"/>
          <w:sz w:val="30"/>
          <w:szCs w:val="30"/>
        </w:rPr>
        <w:t>（一）后续工作计划</w:t>
      </w:r>
    </w:p>
    <w:p>
      <w:pPr>
        <w:spacing w:line="560" w:lineRule="exact"/>
        <w:ind w:firstLine="600" w:firstLineChars="200"/>
        <w:rPr>
          <w:rFonts w:ascii="Times New Roman" w:hAnsi="Times New Roman" w:eastAsia="仿宋_GB2312" w:cs="仿宋_GB2312"/>
          <w:bCs/>
          <w:sz w:val="30"/>
          <w:szCs w:val="30"/>
        </w:rPr>
      </w:pPr>
      <w:r>
        <w:rPr>
          <w:rFonts w:hint="eastAsia" w:ascii="Times New Roman" w:hAnsi="Times New Roman" w:eastAsia="仿宋_GB2312" w:cs="仿宋_GB2312"/>
          <w:bCs/>
          <w:sz w:val="30"/>
          <w:szCs w:val="30"/>
        </w:rPr>
        <w:t>养老保险按国家统一安排、同步调整企业和机关事业单位退休人员基本养老金。继续推动机关事业单位养老保险改革，全面实现参保缴费、待遇发放和新办法计发。</w:t>
      </w:r>
    </w:p>
    <w:p>
      <w:pPr>
        <w:spacing w:line="560" w:lineRule="exact"/>
        <w:ind w:firstLine="600" w:firstLineChars="200"/>
        <w:rPr>
          <w:rFonts w:ascii="Times New Roman" w:hAnsi="Times New Roman" w:eastAsia="仿宋_GB2312" w:cs="仿宋_GB2312"/>
          <w:bCs/>
          <w:color w:val="000000"/>
          <w:kern w:val="0"/>
          <w:sz w:val="30"/>
          <w:szCs w:val="30"/>
        </w:rPr>
      </w:pPr>
      <w:r>
        <w:rPr>
          <w:rFonts w:hint="eastAsia" w:ascii="Times New Roman" w:hAnsi="Times New Roman" w:eastAsia="仿宋_GB2312" w:cs="仿宋_GB2312"/>
          <w:bCs/>
          <w:sz w:val="30"/>
          <w:szCs w:val="30"/>
        </w:rPr>
        <w:t>医疗生育保险根据国家医疗保障局</w:t>
      </w:r>
      <w:r>
        <w:rPr>
          <w:rFonts w:ascii="Times New Roman" w:hAnsi="Times New Roman" w:eastAsia="仿宋_GB2312" w:cs="仿宋_GB2312"/>
          <w:bCs/>
          <w:sz w:val="30"/>
          <w:szCs w:val="30"/>
        </w:rPr>
        <w:t>20</w:t>
      </w:r>
      <w:r>
        <w:rPr>
          <w:rFonts w:hint="eastAsia" w:ascii="Times New Roman" w:hAnsi="Times New Roman" w:eastAsia="仿宋_GB2312" w:cs="仿宋_GB2312"/>
          <w:bCs/>
          <w:sz w:val="30"/>
          <w:szCs w:val="30"/>
        </w:rPr>
        <w:t>20年工作要点和国家深化医疗体制改革工作安排，补充完善医疗保障领域的重点工作，制定</w:t>
      </w:r>
      <w:r>
        <w:rPr>
          <w:rFonts w:ascii="Times New Roman" w:hAnsi="Times New Roman" w:eastAsia="仿宋_GB2312" w:cs="仿宋_GB2312"/>
          <w:bCs/>
          <w:sz w:val="30"/>
          <w:szCs w:val="30"/>
        </w:rPr>
        <w:t>20</w:t>
      </w:r>
      <w:r>
        <w:rPr>
          <w:rFonts w:hint="eastAsia" w:ascii="Times New Roman" w:hAnsi="Times New Roman" w:eastAsia="仿宋_GB2312" w:cs="仿宋_GB2312"/>
          <w:bCs/>
          <w:sz w:val="30"/>
          <w:szCs w:val="30"/>
        </w:rPr>
        <w:t>20年医疗保障工作计划，继续</w:t>
      </w:r>
      <w:r>
        <w:rPr>
          <w:rFonts w:hint="eastAsia" w:ascii="Times New Roman" w:hAnsi="Times New Roman" w:eastAsia="仿宋_GB2312" w:cs="仿宋_GB2312"/>
          <w:bCs/>
          <w:color w:val="000000"/>
          <w:kern w:val="0"/>
          <w:sz w:val="30"/>
          <w:szCs w:val="30"/>
        </w:rPr>
        <w:t>开展经办机构风险防控和打击欺诈骗取医疗保障基金专项行动，抓好打击欺诈骗保专项行动“回头看”工作</w:t>
      </w:r>
      <w:r>
        <w:rPr>
          <w:rFonts w:hint="eastAsia" w:ascii="Times New Roman" w:hAnsi="Times New Roman" w:eastAsia="仿宋_GB2312" w:cs="仿宋_GB2312"/>
          <w:bCs/>
          <w:color w:val="000000"/>
          <w:kern w:val="0"/>
          <w:sz w:val="30"/>
          <w:szCs w:val="30"/>
          <w:lang w:eastAsia="zh-CN"/>
        </w:rPr>
        <w:t>，</w:t>
      </w:r>
      <w:r>
        <w:rPr>
          <w:rFonts w:hint="eastAsia" w:ascii="Times New Roman" w:hAnsi="Times New Roman" w:eastAsia="仿宋_GB2312" w:cs="仿宋_GB2312"/>
          <w:bCs/>
          <w:color w:val="000000"/>
          <w:kern w:val="0"/>
          <w:sz w:val="30"/>
          <w:szCs w:val="30"/>
        </w:rPr>
        <w:t>继续抓好异地就医直接结算工作和医保扶贫工作。</w:t>
      </w:r>
    </w:p>
    <w:p>
      <w:pPr>
        <w:spacing w:line="560" w:lineRule="exact"/>
        <w:ind w:firstLine="600" w:firstLineChars="200"/>
        <w:rPr>
          <w:rFonts w:ascii="Times New Roman" w:hAnsi="Times New Roman" w:eastAsia="仿宋_GB2312" w:cs="仿宋_GB2312"/>
          <w:bCs/>
          <w:sz w:val="30"/>
          <w:szCs w:val="30"/>
        </w:rPr>
      </w:pPr>
      <w:r>
        <w:rPr>
          <w:rFonts w:hint="eastAsia" w:ascii="Times New Roman" w:hAnsi="Times New Roman" w:eastAsia="仿宋_GB2312" w:cs="仿宋_GB2312"/>
          <w:bCs/>
          <w:color w:val="000000"/>
          <w:kern w:val="0"/>
          <w:sz w:val="30"/>
          <w:szCs w:val="30"/>
        </w:rPr>
        <w:t>工伤保险基金建立完善</w:t>
      </w:r>
      <w:r>
        <w:rPr>
          <w:rFonts w:hint="eastAsia" w:ascii="Times New Roman" w:hAnsi="Times New Roman" w:eastAsia="仿宋_GB2312" w:cs="仿宋_GB2312"/>
          <w:bCs/>
          <w:sz w:val="30"/>
          <w:szCs w:val="30"/>
        </w:rPr>
        <w:t>科学、稳定可持续的待遇调整机制，切实改善民生，不断增强工伤人员群体的获得感与幸福感。积极推进工伤认定和劳动能力鉴定便民化服务工作。继续做好工伤预防工作。在全区范围内开展工伤保险宣传活动，将工伤保险法律法规和政策宣传到建筑业从业人员特别是农民工，有效减少工伤事故和职业伤害，依法维护职工工伤保险权益。</w:t>
      </w:r>
    </w:p>
    <w:p>
      <w:pPr>
        <w:spacing w:line="560" w:lineRule="exact"/>
        <w:ind w:firstLine="567"/>
        <w:outlineLvl w:val="1"/>
        <w:rPr>
          <w:rStyle w:val="21"/>
          <w:rFonts w:ascii="Times New Roman" w:hAnsi="Times New Roman" w:eastAsia="仿宋_GB2312" w:cs="仿宋_GB2312"/>
          <w:b/>
          <w:bCs w:val="0"/>
          <w:spacing w:val="-4"/>
          <w:sz w:val="30"/>
          <w:szCs w:val="30"/>
        </w:rPr>
      </w:pPr>
      <w:r>
        <w:rPr>
          <w:rStyle w:val="21"/>
          <w:rFonts w:hint="eastAsia" w:ascii="Times New Roman" w:hAnsi="Times New Roman" w:eastAsia="仿宋_GB2312" w:cs="仿宋_GB2312"/>
          <w:b/>
          <w:bCs w:val="0"/>
          <w:spacing w:val="-4"/>
          <w:sz w:val="30"/>
          <w:szCs w:val="30"/>
        </w:rPr>
        <w:t>（二）主要经验及做法、存在问题和建议</w:t>
      </w:r>
    </w:p>
    <w:p>
      <w:pPr>
        <w:spacing w:line="580" w:lineRule="exact"/>
        <w:ind w:firstLine="586" w:firstLineChars="200"/>
        <w:rPr>
          <w:rStyle w:val="21"/>
          <w:rFonts w:hint="eastAsia" w:ascii="Times New Roman" w:hAnsi="Times New Roman" w:eastAsia="仿宋_GB2312" w:cs="仿宋_GB2312"/>
          <w:b/>
          <w:bCs w:val="0"/>
          <w:spacing w:val="-4"/>
          <w:sz w:val="30"/>
          <w:szCs w:val="30"/>
        </w:rPr>
      </w:pPr>
      <w:r>
        <w:rPr>
          <w:rStyle w:val="21"/>
          <w:rFonts w:hint="eastAsia" w:ascii="Times New Roman" w:hAnsi="Times New Roman" w:eastAsia="仿宋_GB2312" w:cs="仿宋_GB2312"/>
          <w:b/>
          <w:bCs w:val="0"/>
          <w:spacing w:val="-4"/>
          <w:sz w:val="30"/>
          <w:szCs w:val="30"/>
        </w:rPr>
        <w:t>主要经验及做法</w:t>
      </w:r>
    </w:p>
    <w:p>
      <w:pPr>
        <w:spacing w:line="580" w:lineRule="exact"/>
        <w:ind w:firstLine="600" w:firstLineChars="200"/>
        <w:rPr>
          <w:rFonts w:ascii="Times New Roman" w:hAnsi="Times New Roman" w:eastAsia="仿宋_GB2312"/>
          <w:sz w:val="30"/>
          <w:szCs w:val="30"/>
        </w:rPr>
      </w:pPr>
      <w:r>
        <w:rPr>
          <w:rFonts w:hint="eastAsia" w:ascii="Times New Roman" w:hAnsi="Times New Roman" w:eastAsia="仿宋_GB2312" w:cs="仿宋_GB2312"/>
          <w:sz w:val="30"/>
          <w:szCs w:val="30"/>
        </w:rPr>
        <w:t>伊州区以基金安全运行为根本，以提高管理服务水平为重点，严格执行社会保险各项政策，建立健全内部控制制度，确保待遇发放，基金运行总体平稳。通过连续几年为企业减负，降低参保企业单位缴费费率，同时逐步提高各项保险待遇支付标准，使参保人员的获得感、幸福感不断增强。</w:t>
      </w:r>
    </w:p>
    <w:p>
      <w:pPr>
        <w:pStyle w:val="17"/>
        <w:widowControl/>
        <w:spacing w:beforeAutospacing="0" w:afterAutospacing="0" w:line="560" w:lineRule="exact"/>
        <w:ind w:firstLine="600" w:firstLineChars="200"/>
        <w:rPr>
          <w:rFonts w:ascii="Times New Roman" w:hAnsi="Times New Roman" w:eastAsia="仿宋_GB2312" w:cs="仿宋_GB2312"/>
          <w:kern w:val="2"/>
          <w:sz w:val="30"/>
          <w:szCs w:val="30"/>
        </w:rPr>
      </w:pPr>
      <w:r>
        <w:rPr>
          <w:rFonts w:hint="eastAsia" w:ascii="Times New Roman" w:hAnsi="Times New Roman" w:eastAsia="仿宋_GB2312" w:cs="仿宋_GB2312"/>
          <w:kern w:val="2"/>
          <w:sz w:val="30"/>
          <w:szCs w:val="30"/>
        </w:rPr>
        <w:t>伊州区社保经办机构按照“流程覆盖、环节把控、职责明确”的工作思路，把内控制度体系建设作为根本，实现了经办和管理工作规范、有效运行，保障了基金安全。一是健全综合内控制度。从组织机构、业务运行、基金财务、信息系统、内部控制等方面，制定内控制度、业务流程、岗位职责等，参保人员均按规定办理参保登记、个人账户信息修改、缴费等业务，严格执行统一的会计制度和收支业务审批制度，社保基金按规定对基金分别建账、分账核算，基金收入户、支出户和财政专户按规定开设账户，严格实行收支两条线管理，全面实行全程电子化，杜绝隐匿、转移、侵占、挪用基金的现象，确保基金专款专用。二是建立考核考评制度。及时调整完善内控考核办法，按规定设置岗位，增强社保经办机构干部队伍力量，加强管理，严格遵守不相容职务相互分离的原则，业务审核岗位和审批岗位分离、审批岗位与计发待遇岗位分离、审批岗位与数据录入岗位分离、会计岗位与出纳岗位分离</w:t>
      </w:r>
      <w:r>
        <w:rPr>
          <w:rFonts w:ascii="Times New Roman" w:hAnsi="Times New Roman" w:eastAsia="仿宋_GB2312" w:cs="仿宋_GB2312"/>
          <w:kern w:val="2"/>
          <w:sz w:val="30"/>
          <w:szCs w:val="30"/>
        </w:rPr>
        <w:t>;</w:t>
      </w:r>
      <w:r>
        <w:rPr>
          <w:rFonts w:hint="eastAsia" w:ascii="Times New Roman" w:hAnsi="Times New Roman" w:eastAsia="仿宋_GB2312" w:cs="仿宋_GB2312"/>
          <w:kern w:val="2"/>
          <w:sz w:val="30"/>
          <w:szCs w:val="30"/>
        </w:rPr>
        <w:t>无违反业务规程、信息系统操作流程规定以及岗位职责、审批权限，办理社会保险业务、修改社会保险信息的现象</w:t>
      </w:r>
      <w:r>
        <w:rPr>
          <w:rFonts w:ascii="Times New Roman" w:hAnsi="Times New Roman" w:eastAsia="仿宋_GB2312" w:cs="仿宋_GB2312"/>
          <w:kern w:val="2"/>
          <w:sz w:val="30"/>
          <w:szCs w:val="30"/>
        </w:rPr>
        <w:t>;</w:t>
      </w:r>
      <w:r>
        <w:rPr>
          <w:rFonts w:hint="eastAsia" w:ascii="Times New Roman" w:hAnsi="Times New Roman" w:eastAsia="仿宋_GB2312" w:cs="仿宋_GB2312"/>
          <w:kern w:val="2"/>
          <w:sz w:val="30"/>
          <w:szCs w:val="30"/>
        </w:rPr>
        <w:t>财务与业务按月对账，按规定与基金开户银行、财政部门和上下级经办机构等核对基金的收付情况</w:t>
      </w:r>
      <w:r>
        <w:rPr>
          <w:rFonts w:ascii="Times New Roman" w:hAnsi="Times New Roman" w:eastAsia="仿宋_GB2312" w:cs="仿宋_GB2312"/>
          <w:kern w:val="2"/>
          <w:sz w:val="30"/>
          <w:szCs w:val="30"/>
        </w:rPr>
        <w:t>;</w:t>
      </w:r>
      <w:r>
        <w:rPr>
          <w:rFonts w:hint="eastAsia" w:ascii="Times New Roman" w:hAnsi="Times New Roman" w:eastAsia="仿宋_GB2312" w:cs="仿宋_GB2312"/>
          <w:kern w:val="2"/>
          <w:sz w:val="30"/>
          <w:szCs w:val="30"/>
        </w:rPr>
        <w:t>严格执行基金支付政策，按月编制基金支付计划，按月足额发放待遇，做到不拖欠、不挪用、不挤占社保基金。</w:t>
      </w:r>
    </w:p>
    <w:p>
      <w:pPr>
        <w:spacing w:beforeAutospacing="0" w:line="560" w:lineRule="exact"/>
        <w:ind w:firstLine="586" w:firstLineChars="200"/>
        <w:jc w:val="left"/>
        <w:rPr>
          <w:rStyle w:val="21"/>
          <w:rFonts w:hint="eastAsia" w:ascii="Times New Roman" w:hAnsi="Times New Roman" w:eastAsia="仿宋_GB2312" w:cs="仿宋_GB2312"/>
          <w:b/>
          <w:bCs w:val="0"/>
          <w:spacing w:val="-4"/>
          <w:sz w:val="30"/>
          <w:szCs w:val="30"/>
        </w:rPr>
      </w:pPr>
      <w:r>
        <w:rPr>
          <w:rStyle w:val="21"/>
          <w:rFonts w:hint="eastAsia" w:ascii="Times New Roman" w:hAnsi="Times New Roman" w:eastAsia="仿宋_GB2312" w:cs="仿宋_GB2312"/>
          <w:b/>
          <w:bCs w:val="0"/>
          <w:spacing w:val="-4"/>
          <w:sz w:val="30"/>
          <w:szCs w:val="30"/>
        </w:rPr>
        <w:t>存在问题</w:t>
      </w:r>
    </w:p>
    <w:p>
      <w:pPr>
        <w:spacing w:line="560" w:lineRule="exact"/>
        <w:ind w:firstLine="600" w:firstLineChars="200"/>
        <w:jc w:val="left"/>
        <w:rPr>
          <w:rFonts w:ascii="Times New Roman" w:hAnsi="Times New Roman" w:eastAsia="仿宋_GB2312" w:cs="仿宋_GB2312"/>
          <w:bCs/>
          <w:color w:val="000000"/>
          <w:kern w:val="0"/>
          <w:sz w:val="30"/>
          <w:szCs w:val="30"/>
        </w:rPr>
      </w:pPr>
      <w:r>
        <w:rPr>
          <w:rFonts w:hint="eastAsia" w:ascii="Times New Roman" w:hAnsi="Times New Roman" w:eastAsia="仿宋_GB2312" w:cs="仿宋_GB2312"/>
          <w:bCs/>
          <w:color w:val="000000"/>
          <w:kern w:val="0"/>
          <w:sz w:val="30"/>
          <w:szCs w:val="30"/>
        </w:rPr>
        <w:t>一是基金收支平衡压力大，支付风险逐步显现。通过连续几年为企业减负，降低参保企业单位缴费费率，同时逐步提高各项保险待遇支付标准，工伤保险、生育保险、失业保险、城乡居民医疗基金已出现当期收不抵制现象，制度可持续发展面临新挑战。二是</w:t>
      </w:r>
      <w:r>
        <w:rPr>
          <w:rFonts w:hint="eastAsia" w:ascii="Times New Roman" w:hAnsi="Times New Roman" w:eastAsia="仿宋_GB2312" w:cs="仿宋_GB2312"/>
          <w:bCs/>
          <w:sz w:val="30"/>
          <w:szCs w:val="30"/>
        </w:rPr>
        <w:t>工作人员岗位变动频繁，业务经办水平有待提高，对业务经办人员的培训工作有待加强</w:t>
      </w:r>
      <w:r>
        <w:rPr>
          <w:rFonts w:hint="eastAsia" w:ascii="Times New Roman" w:hAnsi="Times New Roman" w:eastAsia="仿宋_GB2312" w:cs="仿宋_GB2312"/>
          <w:bCs/>
          <w:color w:val="000000"/>
          <w:kern w:val="0"/>
          <w:sz w:val="30"/>
          <w:szCs w:val="30"/>
        </w:rPr>
        <w:t>。</w:t>
      </w:r>
    </w:p>
    <w:p>
      <w:pPr>
        <w:spacing w:line="560" w:lineRule="exact"/>
        <w:ind w:firstLine="645"/>
        <w:rPr>
          <w:rFonts w:hint="default" w:ascii="Times New Roman" w:hAnsi="Times New Roman" w:eastAsia="仿宋_GB2312" w:cs="仿宋_GB2312"/>
          <w:b/>
          <w:bCs w:val="0"/>
          <w:sz w:val="30"/>
          <w:szCs w:val="30"/>
          <w:lang w:val="en-US" w:eastAsia="zh-CN"/>
        </w:rPr>
      </w:pPr>
      <w:r>
        <w:rPr>
          <w:rFonts w:hint="eastAsia" w:ascii="Times New Roman" w:hAnsi="Times New Roman" w:eastAsia="仿宋_GB2312" w:cs="仿宋_GB2312"/>
          <w:b/>
          <w:bCs w:val="0"/>
          <w:sz w:val="30"/>
          <w:szCs w:val="30"/>
          <w:lang w:val="en-US" w:eastAsia="zh-CN"/>
        </w:rPr>
        <w:t>下一步改进措施</w:t>
      </w:r>
    </w:p>
    <w:p>
      <w:pPr>
        <w:spacing w:line="560" w:lineRule="exact"/>
        <w:ind w:firstLine="645"/>
        <w:rPr>
          <w:rFonts w:ascii="Times New Roman" w:hAnsi="Times New Roman" w:eastAsia="仿宋_GB2312" w:cs="仿宋_GB2312"/>
          <w:bCs/>
          <w:sz w:val="30"/>
          <w:szCs w:val="30"/>
        </w:rPr>
      </w:pPr>
      <w:r>
        <w:rPr>
          <w:rFonts w:hint="eastAsia" w:ascii="Times New Roman" w:hAnsi="Times New Roman" w:eastAsia="仿宋_GB2312" w:cs="仿宋_GB2312"/>
          <w:bCs/>
          <w:sz w:val="30"/>
          <w:szCs w:val="30"/>
        </w:rPr>
        <w:t>下一步要进一步抓好</w:t>
      </w:r>
      <w:r>
        <w:rPr>
          <w:rFonts w:hint="eastAsia" w:ascii="Times New Roman" w:hAnsi="Times New Roman" w:eastAsia="仿宋_GB2312" w:cs="仿宋_GB2312"/>
          <w:bCs/>
          <w:kern w:val="0"/>
          <w:sz w:val="30"/>
          <w:szCs w:val="30"/>
        </w:rPr>
        <w:t>全力推进“全民参保计划”，积极采取措施、创新机制，扩大社会保险覆盖面，强化基金征缴，做到应收尽收，不漏死角。同时做好</w:t>
      </w:r>
      <w:r>
        <w:rPr>
          <w:rFonts w:hint="eastAsia" w:ascii="Times New Roman" w:hAnsi="Times New Roman" w:eastAsia="仿宋_GB2312" w:cs="仿宋_GB2312"/>
          <w:bCs/>
          <w:sz w:val="30"/>
          <w:szCs w:val="30"/>
        </w:rPr>
        <w:t>内部控制风险防控工作，加大对经办工作的监督检查，纠正和堵塞经办环节的漏洞和薄弱点，规范经办机构合理运行，确保基金安全。</w:t>
      </w:r>
    </w:p>
    <w:p>
      <w:pPr>
        <w:spacing w:line="560" w:lineRule="exact"/>
        <w:ind w:firstLine="640"/>
        <w:outlineLvl w:val="0"/>
        <w:rPr>
          <w:rStyle w:val="21"/>
          <w:rFonts w:hint="eastAsia" w:ascii="黑体" w:hAnsi="黑体" w:eastAsia="黑体" w:cs="黑体"/>
          <w:bCs w:val="0"/>
          <w:spacing w:val="-4"/>
          <w:sz w:val="30"/>
          <w:szCs w:val="30"/>
        </w:rPr>
      </w:pPr>
      <w:r>
        <w:rPr>
          <w:rStyle w:val="21"/>
          <w:rFonts w:hint="eastAsia" w:ascii="黑体" w:hAnsi="黑体" w:eastAsia="黑体" w:cs="黑体"/>
          <w:bCs w:val="0"/>
          <w:spacing w:val="-4"/>
          <w:sz w:val="30"/>
          <w:szCs w:val="30"/>
        </w:rPr>
        <w:t>五、附表</w:t>
      </w:r>
    </w:p>
    <w:p>
      <w:pPr>
        <w:spacing w:line="560" w:lineRule="exact"/>
        <w:ind w:firstLine="567"/>
        <w:rPr>
          <w:rFonts w:ascii="Times New Roman" w:hAnsi="Times New Roman" w:eastAsia="仿宋_GB2312" w:cs="仿宋_GB2312"/>
          <w:bCs/>
          <w:spacing w:val="-4"/>
          <w:sz w:val="30"/>
          <w:szCs w:val="30"/>
        </w:rPr>
      </w:pPr>
      <w:r>
        <w:rPr>
          <w:rFonts w:hint="eastAsia" w:ascii="Times New Roman" w:hAnsi="Times New Roman" w:eastAsia="仿宋_GB2312" w:cs="仿宋_GB2312"/>
          <w:bCs/>
          <w:spacing w:val="-4"/>
          <w:sz w:val="30"/>
          <w:szCs w:val="30"/>
        </w:rPr>
        <w:t>伊州区社会保险支出绩效自评表</w:t>
      </w:r>
    </w:p>
    <w:sectPr>
      <w:headerReference r:id="rId3" w:type="default"/>
      <w:footerReference r:id="rId4"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fldChar w:fldCharType="begin"/>
    </w:r>
    <w:r>
      <w:instrText xml:space="preserve">PAGE   \* MERGEFORMAT</w:instrText>
    </w:r>
    <w:r>
      <w:fldChar w:fldCharType="separate"/>
    </w:r>
    <w:r>
      <w:rPr>
        <w:lang w:val="zh-CN"/>
      </w:rPr>
      <w:t>1</w:t>
    </w:r>
    <w:r>
      <w:rPr>
        <w:lang w:val="zh-CN"/>
      </w:rPr>
      <w:fldChar w:fldCharType="end"/>
    </w:r>
  </w:p>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00F67"/>
    <w:rsid w:val="000261D5"/>
    <w:rsid w:val="00040EEA"/>
    <w:rsid w:val="00056465"/>
    <w:rsid w:val="00063735"/>
    <w:rsid w:val="000645A5"/>
    <w:rsid w:val="00071957"/>
    <w:rsid w:val="00087F98"/>
    <w:rsid w:val="000A06CD"/>
    <w:rsid w:val="000A22F5"/>
    <w:rsid w:val="000B43C8"/>
    <w:rsid w:val="000B7F00"/>
    <w:rsid w:val="000C0E99"/>
    <w:rsid w:val="000D67D5"/>
    <w:rsid w:val="000E37FB"/>
    <w:rsid w:val="000F7519"/>
    <w:rsid w:val="00114FAD"/>
    <w:rsid w:val="001178A5"/>
    <w:rsid w:val="00121AE4"/>
    <w:rsid w:val="00136A28"/>
    <w:rsid w:val="00146AAD"/>
    <w:rsid w:val="0014713B"/>
    <w:rsid w:val="001841AA"/>
    <w:rsid w:val="001B26C3"/>
    <w:rsid w:val="001B3A40"/>
    <w:rsid w:val="001B6CEB"/>
    <w:rsid w:val="001D1A1A"/>
    <w:rsid w:val="001E7CCA"/>
    <w:rsid w:val="00204085"/>
    <w:rsid w:val="002074F8"/>
    <w:rsid w:val="00224FD6"/>
    <w:rsid w:val="002278A1"/>
    <w:rsid w:val="00243AA3"/>
    <w:rsid w:val="00244B6D"/>
    <w:rsid w:val="00244E2F"/>
    <w:rsid w:val="002677D2"/>
    <w:rsid w:val="0027655E"/>
    <w:rsid w:val="00285314"/>
    <w:rsid w:val="002A5E30"/>
    <w:rsid w:val="002B061D"/>
    <w:rsid w:val="002B0AE0"/>
    <w:rsid w:val="002B4061"/>
    <w:rsid w:val="002B5A6F"/>
    <w:rsid w:val="002C4738"/>
    <w:rsid w:val="002E03F7"/>
    <w:rsid w:val="002E5455"/>
    <w:rsid w:val="002F5841"/>
    <w:rsid w:val="003005B4"/>
    <w:rsid w:val="003108EA"/>
    <w:rsid w:val="00325819"/>
    <w:rsid w:val="003520C8"/>
    <w:rsid w:val="00352B6A"/>
    <w:rsid w:val="003613E0"/>
    <w:rsid w:val="003847CE"/>
    <w:rsid w:val="00392327"/>
    <w:rsid w:val="003B020D"/>
    <w:rsid w:val="003D4349"/>
    <w:rsid w:val="003E24B7"/>
    <w:rsid w:val="004176E7"/>
    <w:rsid w:val="004366A8"/>
    <w:rsid w:val="00442ACF"/>
    <w:rsid w:val="004450D4"/>
    <w:rsid w:val="00491164"/>
    <w:rsid w:val="004973F4"/>
    <w:rsid w:val="004C5939"/>
    <w:rsid w:val="004C6560"/>
    <w:rsid w:val="004E438A"/>
    <w:rsid w:val="00502BA7"/>
    <w:rsid w:val="00512830"/>
    <w:rsid w:val="0051288D"/>
    <w:rsid w:val="0051289F"/>
    <w:rsid w:val="00513288"/>
    <w:rsid w:val="005162F1"/>
    <w:rsid w:val="0052712E"/>
    <w:rsid w:val="00535153"/>
    <w:rsid w:val="00536224"/>
    <w:rsid w:val="00546C0E"/>
    <w:rsid w:val="00554F82"/>
    <w:rsid w:val="00561944"/>
    <w:rsid w:val="0056390D"/>
    <w:rsid w:val="005719B0"/>
    <w:rsid w:val="00571D40"/>
    <w:rsid w:val="00573BAB"/>
    <w:rsid w:val="00573FC1"/>
    <w:rsid w:val="0058670C"/>
    <w:rsid w:val="005914D7"/>
    <w:rsid w:val="005A5FE5"/>
    <w:rsid w:val="005C5086"/>
    <w:rsid w:val="005C7744"/>
    <w:rsid w:val="005D10D6"/>
    <w:rsid w:val="005D36AD"/>
    <w:rsid w:val="00603323"/>
    <w:rsid w:val="0060420A"/>
    <w:rsid w:val="006307EE"/>
    <w:rsid w:val="006341D9"/>
    <w:rsid w:val="00634257"/>
    <w:rsid w:val="006371DD"/>
    <w:rsid w:val="0066424F"/>
    <w:rsid w:val="00667D6A"/>
    <w:rsid w:val="00676453"/>
    <w:rsid w:val="006876B4"/>
    <w:rsid w:val="00696133"/>
    <w:rsid w:val="0069798A"/>
    <w:rsid w:val="006B3D28"/>
    <w:rsid w:val="006C750B"/>
    <w:rsid w:val="006E0001"/>
    <w:rsid w:val="006E54DE"/>
    <w:rsid w:val="006F1484"/>
    <w:rsid w:val="006F15C1"/>
    <w:rsid w:val="00722B23"/>
    <w:rsid w:val="00741077"/>
    <w:rsid w:val="007443A2"/>
    <w:rsid w:val="00751156"/>
    <w:rsid w:val="00770410"/>
    <w:rsid w:val="00771FB7"/>
    <w:rsid w:val="00774FC7"/>
    <w:rsid w:val="00776E8F"/>
    <w:rsid w:val="00790791"/>
    <w:rsid w:val="007B07C3"/>
    <w:rsid w:val="007C2CF1"/>
    <w:rsid w:val="00855E3A"/>
    <w:rsid w:val="00880CD3"/>
    <w:rsid w:val="008909CB"/>
    <w:rsid w:val="00892FAA"/>
    <w:rsid w:val="00894F8C"/>
    <w:rsid w:val="008962BB"/>
    <w:rsid w:val="008C22B5"/>
    <w:rsid w:val="008F7306"/>
    <w:rsid w:val="009011A2"/>
    <w:rsid w:val="00922CB9"/>
    <w:rsid w:val="00923BD3"/>
    <w:rsid w:val="0093708C"/>
    <w:rsid w:val="00962F90"/>
    <w:rsid w:val="00984881"/>
    <w:rsid w:val="00985144"/>
    <w:rsid w:val="009B5D7E"/>
    <w:rsid w:val="009B71B2"/>
    <w:rsid w:val="009C2524"/>
    <w:rsid w:val="009D2437"/>
    <w:rsid w:val="009D646A"/>
    <w:rsid w:val="009D7153"/>
    <w:rsid w:val="009E5CD9"/>
    <w:rsid w:val="009F4E7D"/>
    <w:rsid w:val="00A1349E"/>
    <w:rsid w:val="00A20543"/>
    <w:rsid w:val="00A24D89"/>
    <w:rsid w:val="00A26421"/>
    <w:rsid w:val="00A267AD"/>
    <w:rsid w:val="00A3254B"/>
    <w:rsid w:val="00A40939"/>
    <w:rsid w:val="00A4293B"/>
    <w:rsid w:val="00A443C8"/>
    <w:rsid w:val="00A67D50"/>
    <w:rsid w:val="00A8691A"/>
    <w:rsid w:val="00A90A5F"/>
    <w:rsid w:val="00AA5A81"/>
    <w:rsid w:val="00AC1946"/>
    <w:rsid w:val="00AD17D6"/>
    <w:rsid w:val="00B11CF4"/>
    <w:rsid w:val="00B40063"/>
    <w:rsid w:val="00B41F61"/>
    <w:rsid w:val="00B54C73"/>
    <w:rsid w:val="00B60E91"/>
    <w:rsid w:val="00B61A67"/>
    <w:rsid w:val="00B676E3"/>
    <w:rsid w:val="00B74E54"/>
    <w:rsid w:val="00B86D75"/>
    <w:rsid w:val="00BA46E6"/>
    <w:rsid w:val="00BB200C"/>
    <w:rsid w:val="00BC5DAB"/>
    <w:rsid w:val="00BD10B7"/>
    <w:rsid w:val="00C00E89"/>
    <w:rsid w:val="00C0269D"/>
    <w:rsid w:val="00C219CC"/>
    <w:rsid w:val="00C22591"/>
    <w:rsid w:val="00C41B61"/>
    <w:rsid w:val="00C42ACF"/>
    <w:rsid w:val="00C52BFC"/>
    <w:rsid w:val="00C56C72"/>
    <w:rsid w:val="00C6009D"/>
    <w:rsid w:val="00C636FE"/>
    <w:rsid w:val="00C70524"/>
    <w:rsid w:val="00C739C8"/>
    <w:rsid w:val="00CA6457"/>
    <w:rsid w:val="00CB264E"/>
    <w:rsid w:val="00CE6C12"/>
    <w:rsid w:val="00CF4423"/>
    <w:rsid w:val="00CF58BA"/>
    <w:rsid w:val="00CF6A5D"/>
    <w:rsid w:val="00D036FC"/>
    <w:rsid w:val="00D0427F"/>
    <w:rsid w:val="00D1210C"/>
    <w:rsid w:val="00D12F18"/>
    <w:rsid w:val="00D17F2E"/>
    <w:rsid w:val="00D25887"/>
    <w:rsid w:val="00D30354"/>
    <w:rsid w:val="00D53519"/>
    <w:rsid w:val="00D5368A"/>
    <w:rsid w:val="00D6316A"/>
    <w:rsid w:val="00D6751F"/>
    <w:rsid w:val="00D77998"/>
    <w:rsid w:val="00D83AF4"/>
    <w:rsid w:val="00DA2D0D"/>
    <w:rsid w:val="00DC262D"/>
    <w:rsid w:val="00DE261B"/>
    <w:rsid w:val="00DF0A5A"/>
    <w:rsid w:val="00DF42A0"/>
    <w:rsid w:val="00DF5A4D"/>
    <w:rsid w:val="00E17035"/>
    <w:rsid w:val="00E24B2E"/>
    <w:rsid w:val="00E25910"/>
    <w:rsid w:val="00E33F85"/>
    <w:rsid w:val="00E355F1"/>
    <w:rsid w:val="00E47292"/>
    <w:rsid w:val="00E5099F"/>
    <w:rsid w:val="00E64472"/>
    <w:rsid w:val="00E769FE"/>
    <w:rsid w:val="00EA21E0"/>
    <w:rsid w:val="00EA2CBE"/>
    <w:rsid w:val="00EA73F5"/>
    <w:rsid w:val="00ED0AAE"/>
    <w:rsid w:val="00ED78C3"/>
    <w:rsid w:val="00EE6C39"/>
    <w:rsid w:val="00EF7F20"/>
    <w:rsid w:val="00F02135"/>
    <w:rsid w:val="00F022A5"/>
    <w:rsid w:val="00F1262C"/>
    <w:rsid w:val="00F32FEE"/>
    <w:rsid w:val="00F46268"/>
    <w:rsid w:val="00F718FE"/>
    <w:rsid w:val="00F7692E"/>
    <w:rsid w:val="00F771A2"/>
    <w:rsid w:val="00F854AE"/>
    <w:rsid w:val="00F917DB"/>
    <w:rsid w:val="00F92D51"/>
    <w:rsid w:val="00FA1AC8"/>
    <w:rsid w:val="00FA5C53"/>
    <w:rsid w:val="00FA72C1"/>
    <w:rsid w:val="00FB0312"/>
    <w:rsid w:val="00FB10BB"/>
    <w:rsid w:val="00FC0DCF"/>
    <w:rsid w:val="00FC0F99"/>
    <w:rsid w:val="00FE0759"/>
    <w:rsid w:val="00FE0D47"/>
    <w:rsid w:val="00FF6668"/>
    <w:rsid w:val="010A644D"/>
    <w:rsid w:val="01116FEC"/>
    <w:rsid w:val="016C059F"/>
    <w:rsid w:val="04256AAF"/>
    <w:rsid w:val="04B87082"/>
    <w:rsid w:val="04EB4934"/>
    <w:rsid w:val="05864110"/>
    <w:rsid w:val="06D279E7"/>
    <w:rsid w:val="06E3291A"/>
    <w:rsid w:val="079A3BAA"/>
    <w:rsid w:val="09A50626"/>
    <w:rsid w:val="09B32C6E"/>
    <w:rsid w:val="0A2410E8"/>
    <w:rsid w:val="0B095C8A"/>
    <w:rsid w:val="0BBC259C"/>
    <w:rsid w:val="0BBC293C"/>
    <w:rsid w:val="0BF66682"/>
    <w:rsid w:val="0D17588D"/>
    <w:rsid w:val="0D1D019E"/>
    <w:rsid w:val="0EE87E2E"/>
    <w:rsid w:val="0F5F4A21"/>
    <w:rsid w:val="10220D9A"/>
    <w:rsid w:val="1050168A"/>
    <w:rsid w:val="10623E2E"/>
    <w:rsid w:val="128337DE"/>
    <w:rsid w:val="128E1BA5"/>
    <w:rsid w:val="13947BA7"/>
    <w:rsid w:val="14537700"/>
    <w:rsid w:val="147A0008"/>
    <w:rsid w:val="14FF07AD"/>
    <w:rsid w:val="166879CC"/>
    <w:rsid w:val="17B33F3E"/>
    <w:rsid w:val="17C64D21"/>
    <w:rsid w:val="18F56866"/>
    <w:rsid w:val="1B3A6698"/>
    <w:rsid w:val="1B5B769F"/>
    <w:rsid w:val="1B6103D6"/>
    <w:rsid w:val="1BA40D39"/>
    <w:rsid w:val="1BC16ECC"/>
    <w:rsid w:val="1BD37A81"/>
    <w:rsid w:val="1C835C64"/>
    <w:rsid w:val="1CE74A12"/>
    <w:rsid w:val="1D341B44"/>
    <w:rsid w:val="1FE2626A"/>
    <w:rsid w:val="20317511"/>
    <w:rsid w:val="22696842"/>
    <w:rsid w:val="22B31EFD"/>
    <w:rsid w:val="23604207"/>
    <w:rsid w:val="24B012F8"/>
    <w:rsid w:val="251B1850"/>
    <w:rsid w:val="254248A9"/>
    <w:rsid w:val="26577F9A"/>
    <w:rsid w:val="27586119"/>
    <w:rsid w:val="27FD5A9D"/>
    <w:rsid w:val="28B97959"/>
    <w:rsid w:val="29232280"/>
    <w:rsid w:val="29FB2C27"/>
    <w:rsid w:val="2A064F2E"/>
    <w:rsid w:val="2AC85157"/>
    <w:rsid w:val="2AE45F76"/>
    <w:rsid w:val="2AF83936"/>
    <w:rsid w:val="2B541B3D"/>
    <w:rsid w:val="2BB1772B"/>
    <w:rsid w:val="2CC32613"/>
    <w:rsid w:val="2CCE0377"/>
    <w:rsid w:val="2DCC62C6"/>
    <w:rsid w:val="2E7A28B9"/>
    <w:rsid w:val="2EFC2E4D"/>
    <w:rsid w:val="2EFF2FEB"/>
    <w:rsid w:val="30BE0F9C"/>
    <w:rsid w:val="30EE20E9"/>
    <w:rsid w:val="30F06FA0"/>
    <w:rsid w:val="31F23AFE"/>
    <w:rsid w:val="32826EB1"/>
    <w:rsid w:val="32D677AA"/>
    <w:rsid w:val="334A0149"/>
    <w:rsid w:val="33E863C8"/>
    <w:rsid w:val="3427542F"/>
    <w:rsid w:val="356A7949"/>
    <w:rsid w:val="362F6333"/>
    <w:rsid w:val="37242120"/>
    <w:rsid w:val="37413820"/>
    <w:rsid w:val="37483B89"/>
    <w:rsid w:val="37C45358"/>
    <w:rsid w:val="38140802"/>
    <w:rsid w:val="38292054"/>
    <w:rsid w:val="38520309"/>
    <w:rsid w:val="385C5BAE"/>
    <w:rsid w:val="397216E1"/>
    <w:rsid w:val="39B21FEC"/>
    <w:rsid w:val="39BA599C"/>
    <w:rsid w:val="3BAC730C"/>
    <w:rsid w:val="3BB70555"/>
    <w:rsid w:val="3BC7304C"/>
    <w:rsid w:val="3C9E67C2"/>
    <w:rsid w:val="3D5C769B"/>
    <w:rsid w:val="3F3C76FB"/>
    <w:rsid w:val="3F8B374B"/>
    <w:rsid w:val="41045935"/>
    <w:rsid w:val="41F46496"/>
    <w:rsid w:val="42610A2B"/>
    <w:rsid w:val="42CA188E"/>
    <w:rsid w:val="42D41BC6"/>
    <w:rsid w:val="42D86F55"/>
    <w:rsid w:val="438E39E3"/>
    <w:rsid w:val="43C42E62"/>
    <w:rsid w:val="449354A8"/>
    <w:rsid w:val="449C451D"/>
    <w:rsid w:val="44D63080"/>
    <w:rsid w:val="47FB44A6"/>
    <w:rsid w:val="481F7325"/>
    <w:rsid w:val="48BE1AF6"/>
    <w:rsid w:val="48E85AB1"/>
    <w:rsid w:val="48F57DD3"/>
    <w:rsid w:val="492917CA"/>
    <w:rsid w:val="493C4623"/>
    <w:rsid w:val="497D0313"/>
    <w:rsid w:val="4BBB33A7"/>
    <w:rsid w:val="4BC036C9"/>
    <w:rsid w:val="4BDB7DA7"/>
    <w:rsid w:val="4BFF3D87"/>
    <w:rsid w:val="4C3430ED"/>
    <w:rsid w:val="4C554DFE"/>
    <w:rsid w:val="4C5F7F78"/>
    <w:rsid w:val="4CE93602"/>
    <w:rsid w:val="4D1A085F"/>
    <w:rsid w:val="4DC54F18"/>
    <w:rsid w:val="4DD37447"/>
    <w:rsid w:val="4E250419"/>
    <w:rsid w:val="4EC8543F"/>
    <w:rsid w:val="4FAE5016"/>
    <w:rsid w:val="50084F44"/>
    <w:rsid w:val="505B080A"/>
    <w:rsid w:val="50DA142A"/>
    <w:rsid w:val="520A39E1"/>
    <w:rsid w:val="52307D41"/>
    <w:rsid w:val="526C2766"/>
    <w:rsid w:val="52CE74F4"/>
    <w:rsid w:val="53005138"/>
    <w:rsid w:val="533A0AE1"/>
    <w:rsid w:val="538F4E51"/>
    <w:rsid w:val="5447318A"/>
    <w:rsid w:val="56071004"/>
    <w:rsid w:val="566E44FB"/>
    <w:rsid w:val="575627E2"/>
    <w:rsid w:val="57943F20"/>
    <w:rsid w:val="58774BA2"/>
    <w:rsid w:val="587A5F03"/>
    <w:rsid w:val="58D04DFA"/>
    <w:rsid w:val="58D75736"/>
    <w:rsid w:val="59B0502A"/>
    <w:rsid w:val="5A117FE5"/>
    <w:rsid w:val="5A915203"/>
    <w:rsid w:val="5AFD1C49"/>
    <w:rsid w:val="5B4F4C08"/>
    <w:rsid w:val="5BD37F56"/>
    <w:rsid w:val="5C296CED"/>
    <w:rsid w:val="5C4806EE"/>
    <w:rsid w:val="5CCE72B3"/>
    <w:rsid w:val="5D57207E"/>
    <w:rsid w:val="5E053DB3"/>
    <w:rsid w:val="5EAC6A0C"/>
    <w:rsid w:val="5F055DF6"/>
    <w:rsid w:val="5FB86E3E"/>
    <w:rsid w:val="608C353B"/>
    <w:rsid w:val="614115C4"/>
    <w:rsid w:val="626F1E5D"/>
    <w:rsid w:val="6325714F"/>
    <w:rsid w:val="63F35DC6"/>
    <w:rsid w:val="65684643"/>
    <w:rsid w:val="65C07533"/>
    <w:rsid w:val="66437D33"/>
    <w:rsid w:val="67B52648"/>
    <w:rsid w:val="684B0830"/>
    <w:rsid w:val="69B91819"/>
    <w:rsid w:val="6AEB4190"/>
    <w:rsid w:val="6AFB0542"/>
    <w:rsid w:val="6B850B1D"/>
    <w:rsid w:val="6B9E32F6"/>
    <w:rsid w:val="6C0A0ACE"/>
    <w:rsid w:val="6D747692"/>
    <w:rsid w:val="6DA53C20"/>
    <w:rsid w:val="6DCA26AA"/>
    <w:rsid w:val="6E7F26E0"/>
    <w:rsid w:val="6EEC3845"/>
    <w:rsid w:val="6F247D01"/>
    <w:rsid w:val="6F6A400F"/>
    <w:rsid w:val="6FFC2A0A"/>
    <w:rsid w:val="7051446A"/>
    <w:rsid w:val="70B07B00"/>
    <w:rsid w:val="713D17C3"/>
    <w:rsid w:val="75AE4E59"/>
    <w:rsid w:val="76243622"/>
    <w:rsid w:val="763A1458"/>
    <w:rsid w:val="772D6E74"/>
    <w:rsid w:val="77716415"/>
    <w:rsid w:val="78797AC1"/>
    <w:rsid w:val="788E5CDA"/>
    <w:rsid w:val="7ADF6FB0"/>
    <w:rsid w:val="7B270171"/>
    <w:rsid w:val="7B2C12F4"/>
    <w:rsid w:val="7BD922E9"/>
    <w:rsid w:val="7BDE0F75"/>
    <w:rsid w:val="7C6032C7"/>
    <w:rsid w:val="7C6A1591"/>
    <w:rsid w:val="7CAE183D"/>
    <w:rsid w:val="7CE355C7"/>
    <w:rsid w:val="7D980D38"/>
    <w:rsid w:val="7E670D9A"/>
    <w:rsid w:val="7ED76AA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uiPriority="99" w:name="Plain Text" w:locked="1"/>
    <w:lsdException w:uiPriority="99" w:name="E-mail Signature" w:locked="1"/>
    <w:lsdException w:qFormat="1" w:unhideWhenUsed="0" w:uiPriority="99"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0"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3"/>
    <w:qFormat/>
    <w:uiPriority w:val="99"/>
    <w:pPr>
      <w:keepNext/>
      <w:widowControl/>
      <w:spacing w:before="240" w:after="60"/>
      <w:jc w:val="left"/>
      <w:outlineLvl w:val="0"/>
    </w:pPr>
    <w:rPr>
      <w:rFonts w:ascii="Cambria" w:hAnsi="Cambria"/>
      <w:b/>
      <w:bCs/>
      <w:kern w:val="32"/>
      <w:sz w:val="32"/>
      <w:szCs w:val="32"/>
    </w:rPr>
  </w:style>
  <w:style w:type="paragraph" w:styleId="2">
    <w:name w:val="heading 2"/>
    <w:basedOn w:val="1"/>
    <w:next w:val="1"/>
    <w:link w:val="24"/>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5"/>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6"/>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7"/>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8"/>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9"/>
    <w:qFormat/>
    <w:uiPriority w:val="99"/>
    <w:pPr>
      <w:widowControl/>
      <w:spacing w:before="240" w:after="60"/>
      <w:jc w:val="left"/>
      <w:outlineLvl w:val="6"/>
    </w:pPr>
    <w:rPr>
      <w:rFonts w:ascii="Calibri" w:hAnsi="Calibri"/>
      <w:kern w:val="0"/>
      <w:sz w:val="24"/>
    </w:rPr>
  </w:style>
  <w:style w:type="paragraph" w:styleId="9">
    <w:name w:val="heading 8"/>
    <w:basedOn w:val="1"/>
    <w:next w:val="1"/>
    <w:link w:val="30"/>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31"/>
    <w:qFormat/>
    <w:uiPriority w:val="99"/>
    <w:pPr>
      <w:widowControl/>
      <w:spacing w:before="240" w:after="60"/>
      <w:jc w:val="left"/>
      <w:outlineLvl w:val="8"/>
    </w:pPr>
    <w:rPr>
      <w:rFonts w:ascii="Cambria" w:hAnsi="Cambria"/>
      <w:kern w:val="0"/>
      <w:sz w:val="22"/>
      <w:szCs w:val="2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annotation text"/>
    <w:basedOn w:val="1"/>
    <w:semiHidden/>
    <w:unhideWhenUsed/>
    <w:qFormat/>
    <w:locked/>
    <w:uiPriority w:val="99"/>
    <w:pPr>
      <w:jc w:val="left"/>
    </w:pPr>
  </w:style>
  <w:style w:type="paragraph" w:styleId="12">
    <w:name w:val="Body Text"/>
    <w:basedOn w:val="1"/>
    <w:link w:val="32"/>
    <w:qFormat/>
    <w:uiPriority w:val="99"/>
    <w:pPr>
      <w:jc w:val="center"/>
    </w:pPr>
    <w:rPr>
      <w:rFonts w:eastAsia="方正小标宋简体"/>
      <w:b/>
      <w:bCs/>
      <w:sz w:val="44"/>
    </w:rPr>
  </w:style>
  <w:style w:type="paragraph" w:styleId="13">
    <w:name w:val="Balloon Text"/>
    <w:basedOn w:val="1"/>
    <w:link w:val="33"/>
    <w:semiHidden/>
    <w:qFormat/>
    <w:uiPriority w:val="99"/>
    <w:rPr>
      <w:sz w:val="18"/>
      <w:szCs w:val="18"/>
    </w:rPr>
  </w:style>
  <w:style w:type="paragraph" w:styleId="14">
    <w:name w:val="footer"/>
    <w:basedOn w:val="1"/>
    <w:link w:val="34"/>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35"/>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6"/>
    <w:qFormat/>
    <w:uiPriority w:val="99"/>
    <w:pPr>
      <w:widowControl/>
      <w:spacing w:after="60"/>
      <w:jc w:val="center"/>
      <w:outlineLvl w:val="1"/>
    </w:pPr>
    <w:rPr>
      <w:rFonts w:ascii="Cambria" w:hAnsi="Cambria"/>
      <w:kern w:val="0"/>
      <w:sz w:val="24"/>
    </w:rPr>
  </w:style>
  <w:style w:type="paragraph" w:styleId="17">
    <w:name w:val="Normal (Web)"/>
    <w:basedOn w:val="1"/>
    <w:semiHidden/>
    <w:qFormat/>
    <w:uiPriority w:val="99"/>
    <w:pPr>
      <w:spacing w:beforeAutospacing="1" w:afterAutospacing="1"/>
      <w:jc w:val="left"/>
    </w:pPr>
    <w:rPr>
      <w:kern w:val="0"/>
      <w:sz w:val="24"/>
    </w:rPr>
  </w:style>
  <w:style w:type="paragraph" w:styleId="18">
    <w:name w:val="Title"/>
    <w:basedOn w:val="1"/>
    <w:next w:val="1"/>
    <w:link w:val="37"/>
    <w:qFormat/>
    <w:uiPriority w:val="99"/>
    <w:pPr>
      <w:widowControl/>
      <w:spacing w:before="240" w:after="60"/>
      <w:jc w:val="center"/>
      <w:outlineLvl w:val="0"/>
    </w:pPr>
    <w:rPr>
      <w:rFonts w:ascii="Cambria" w:hAnsi="Cambria"/>
      <w:b/>
      <w:bCs/>
      <w:kern w:val="28"/>
      <w:sz w:val="32"/>
      <w:szCs w:val="32"/>
    </w:rPr>
  </w:style>
  <w:style w:type="character" w:styleId="21">
    <w:name w:val="Strong"/>
    <w:basedOn w:val="20"/>
    <w:qFormat/>
    <w:uiPriority w:val="99"/>
    <w:rPr>
      <w:rFonts w:cs="Times New Roman"/>
      <w:b/>
      <w:bCs/>
    </w:rPr>
  </w:style>
  <w:style w:type="character" w:styleId="22">
    <w:name w:val="Emphasis"/>
    <w:basedOn w:val="20"/>
    <w:qFormat/>
    <w:uiPriority w:val="99"/>
    <w:rPr>
      <w:rFonts w:ascii="Calibri" w:hAnsi="Calibri" w:cs="Times New Roman"/>
      <w:b/>
      <w:i/>
      <w:iCs/>
    </w:rPr>
  </w:style>
  <w:style w:type="character" w:customStyle="1" w:styleId="23">
    <w:name w:val="标题 1 Char"/>
    <w:basedOn w:val="20"/>
    <w:link w:val="3"/>
    <w:qFormat/>
    <w:locked/>
    <w:uiPriority w:val="99"/>
    <w:rPr>
      <w:rFonts w:ascii="Cambria" w:hAnsi="Cambria" w:eastAsia="宋体" w:cs="Times New Roman"/>
      <w:b/>
      <w:bCs/>
      <w:kern w:val="32"/>
      <w:sz w:val="32"/>
      <w:szCs w:val="32"/>
    </w:rPr>
  </w:style>
  <w:style w:type="character" w:customStyle="1" w:styleId="24">
    <w:name w:val="标题 2 Char"/>
    <w:basedOn w:val="20"/>
    <w:link w:val="2"/>
    <w:semiHidden/>
    <w:qFormat/>
    <w:locked/>
    <w:uiPriority w:val="99"/>
    <w:rPr>
      <w:rFonts w:ascii="Cambria" w:hAnsi="Cambria" w:eastAsia="宋体" w:cs="Times New Roman"/>
      <w:b/>
      <w:bCs/>
      <w:i/>
      <w:iCs/>
      <w:sz w:val="28"/>
      <w:szCs w:val="28"/>
    </w:rPr>
  </w:style>
  <w:style w:type="character" w:customStyle="1" w:styleId="25">
    <w:name w:val="标题 3 Char"/>
    <w:basedOn w:val="20"/>
    <w:link w:val="4"/>
    <w:semiHidden/>
    <w:qFormat/>
    <w:locked/>
    <w:uiPriority w:val="99"/>
    <w:rPr>
      <w:rFonts w:ascii="Cambria" w:hAnsi="Cambria" w:eastAsia="宋体" w:cs="Times New Roman"/>
      <w:b/>
      <w:bCs/>
      <w:sz w:val="26"/>
      <w:szCs w:val="26"/>
    </w:rPr>
  </w:style>
  <w:style w:type="character" w:customStyle="1" w:styleId="26">
    <w:name w:val="标题 4 Char"/>
    <w:basedOn w:val="20"/>
    <w:link w:val="5"/>
    <w:semiHidden/>
    <w:qFormat/>
    <w:locked/>
    <w:uiPriority w:val="99"/>
    <w:rPr>
      <w:rFonts w:cs="Times New Roman"/>
      <w:b/>
      <w:bCs/>
      <w:sz w:val="28"/>
      <w:szCs w:val="28"/>
    </w:rPr>
  </w:style>
  <w:style w:type="character" w:customStyle="1" w:styleId="27">
    <w:name w:val="标题 5 Char"/>
    <w:basedOn w:val="20"/>
    <w:link w:val="6"/>
    <w:semiHidden/>
    <w:qFormat/>
    <w:locked/>
    <w:uiPriority w:val="99"/>
    <w:rPr>
      <w:rFonts w:cs="Times New Roman"/>
      <w:b/>
      <w:bCs/>
      <w:i/>
      <w:iCs/>
      <w:sz w:val="26"/>
      <w:szCs w:val="26"/>
    </w:rPr>
  </w:style>
  <w:style w:type="character" w:customStyle="1" w:styleId="28">
    <w:name w:val="标题 6 Char"/>
    <w:basedOn w:val="20"/>
    <w:link w:val="7"/>
    <w:semiHidden/>
    <w:qFormat/>
    <w:locked/>
    <w:uiPriority w:val="99"/>
    <w:rPr>
      <w:rFonts w:cs="Times New Roman"/>
      <w:b/>
      <w:bCs/>
    </w:rPr>
  </w:style>
  <w:style w:type="character" w:customStyle="1" w:styleId="29">
    <w:name w:val="标题 7 Char"/>
    <w:basedOn w:val="20"/>
    <w:link w:val="8"/>
    <w:semiHidden/>
    <w:qFormat/>
    <w:locked/>
    <w:uiPriority w:val="99"/>
    <w:rPr>
      <w:rFonts w:cs="Times New Roman"/>
      <w:sz w:val="24"/>
      <w:szCs w:val="24"/>
    </w:rPr>
  </w:style>
  <w:style w:type="character" w:customStyle="1" w:styleId="30">
    <w:name w:val="标题 8 Char"/>
    <w:basedOn w:val="20"/>
    <w:link w:val="9"/>
    <w:semiHidden/>
    <w:qFormat/>
    <w:locked/>
    <w:uiPriority w:val="99"/>
    <w:rPr>
      <w:rFonts w:cs="Times New Roman"/>
      <w:i/>
      <w:iCs/>
      <w:sz w:val="24"/>
      <w:szCs w:val="24"/>
    </w:rPr>
  </w:style>
  <w:style w:type="character" w:customStyle="1" w:styleId="31">
    <w:name w:val="标题 9 Char"/>
    <w:basedOn w:val="20"/>
    <w:link w:val="10"/>
    <w:semiHidden/>
    <w:qFormat/>
    <w:locked/>
    <w:uiPriority w:val="99"/>
    <w:rPr>
      <w:rFonts w:ascii="Cambria" w:hAnsi="Cambria" w:eastAsia="宋体" w:cs="Times New Roman"/>
    </w:rPr>
  </w:style>
  <w:style w:type="character" w:customStyle="1" w:styleId="32">
    <w:name w:val="正文文本 Char"/>
    <w:basedOn w:val="20"/>
    <w:link w:val="12"/>
    <w:semiHidden/>
    <w:qFormat/>
    <w:locked/>
    <w:uiPriority w:val="99"/>
    <w:rPr>
      <w:rFonts w:cs="Times New Roman"/>
      <w:sz w:val="24"/>
      <w:szCs w:val="24"/>
    </w:rPr>
  </w:style>
  <w:style w:type="character" w:customStyle="1" w:styleId="33">
    <w:name w:val="批注框文本 Char"/>
    <w:basedOn w:val="20"/>
    <w:link w:val="13"/>
    <w:semiHidden/>
    <w:qFormat/>
    <w:locked/>
    <w:uiPriority w:val="99"/>
    <w:rPr>
      <w:rFonts w:ascii="Times New Roman" w:hAnsi="Times New Roman" w:eastAsia="宋体" w:cs="Times New Roman"/>
      <w:kern w:val="2"/>
      <w:sz w:val="18"/>
      <w:szCs w:val="18"/>
    </w:rPr>
  </w:style>
  <w:style w:type="character" w:customStyle="1" w:styleId="34">
    <w:name w:val="页脚 Char"/>
    <w:basedOn w:val="20"/>
    <w:link w:val="14"/>
    <w:qFormat/>
    <w:locked/>
    <w:uiPriority w:val="99"/>
    <w:rPr>
      <w:rFonts w:ascii="Calibri" w:hAnsi="Calibri" w:eastAsia="宋体" w:cs="Times New Roman"/>
      <w:kern w:val="2"/>
      <w:sz w:val="18"/>
      <w:szCs w:val="18"/>
    </w:rPr>
  </w:style>
  <w:style w:type="character" w:customStyle="1" w:styleId="35">
    <w:name w:val="页眉 Char"/>
    <w:basedOn w:val="20"/>
    <w:link w:val="15"/>
    <w:qFormat/>
    <w:locked/>
    <w:uiPriority w:val="99"/>
    <w:rPr>
      <w:rFonts w:ascii="Calibri" w:hAnsi="Calibri" w:eastAsia="宋体" w:cs="Times New Roman"/>
      <w:kern w:val="2"/>
      <w:sz w:val="18"/>
      <w:szCs w:val="18"/>
    </w:rPr>
  </w:style>
  <w:style w:type="character" w:customStyle="1" w:styleId="36">
    <w:name w:val="副标题 Char"/>
    <w:basedOn w:val="20"/>
    <w:link w:val="16"/>
    <w:qFormat/>
    <w:locked/>
    <w:uiPriority w:val="99"/>
    <w:rPr>
      <w:rFonts w:ascii="Cambria" w:hAnsi="Cambria" w:eastAsia="宋体" w:cs="Times New Roman"/>
      <w:sz w:val="24"/>
      <w:szCs w:val="24"/>
    </w:rPr>
  </w:style>
  <w:style w:type="character" w:customStyle="1" w:styleId="37">
    <w:name w:val="标题 Char"/>
    <w:basedOn w:val="20"/>
    <w:link w:val="18"/>
    <w:qFormat/>
    <w:locked/>
    <w:uiPriority w:val="99"/>
    <w:rPr>
      <w:rFonts w:ascii="Cambria" w:hAnsi="Cambria" w:eastAsia="宋体" w:cs="Times New Roman"/>
      <w:b/>
      <w:bCs/>
      <w:kern w:val="28"/>
      <w:sz w:val="32"/>
      <w:szCs w:val="32"/>
    </w:rPr>
  </w:style>
  <w:style w:type="paragraph" w:styleId="38">
    <w:name w:val="No Spacing"/>
    <w:basedOn w:val="1"/>
    <w:qFormat/>
    <w:uiPriority w:val="99"/>
    <w:pPr>
      <w:widowControl/>
      <w:jc w:val="left"/>
    </w:pPr>
    <w:rPr>
      <w:rFonts w:ascii="Calibri" w:hAnsi="Calibri"/>
      <w:kern w:val="0"/>
      <w:sz w:val="24"/>
      <w:szCs w:val="32"/>
      <w:lang w:eastAsia="en-US"/>
    </w:rPr>
  </w:style>
  <w:style w:type="paragraph" w:styleId="39">
    <w:name w:val="List Paragraph"/>
    <w:basedOn w:val="1"/>
    <w:qFormat/>
    <w:uiPriority w:val="99"/>
    <w:pPr>
      <w:widowControl/>
      <w:ind w:left="720"/>
      <w:contextualSpacing/>
      <w:jc w:val="left"/>
    </w:pPr>
    <w:rPr>
      <w:rFonts w:ascii="Calibri" w:hAnsi="Calibri"/>
      <w:kern w:val="0"/>
      <w:sz w:val="24"/>
      <w:lang w:eastAsia="en-US"/>
    </w:rPr>
  </w:style>
  <w:style w:type="paragraph" w:styleId="40">
    <w:name w:val="Quote"/>
    <w:basedOn w:val="1"/>
    <w:next w:val="1"/>
    <w:link w:val="41"/>
    <w:qFormat/>
    <w:uiPriority w:val="99"/>
    <w:pPr>
      <w:widowControl/>
      <w:jc w:val="left"/>
    </w:pPr>
    <w:rPr>
      <w:rFonts w:ascii="Calibri" w:hAnsi="Calibri"/>
      <w:i/>
      <w:kern w:val="0"/>
      <w:sz w:val="24"/>
    </w:rPr>
  </w:style>
  <w:style w:type="character" w:customStyle="1" w:styleId="41">
    <w:name w:val="引用 Char"/>
    <w:basedOn w:val="20"/>
    <w:link w:val="40"/>
    <w:qFormat/>
    <w:locked/>
    <w:uiPriority w:val="99"/>
    <w:rPr>
      <w:rFonts w:cs="Times New Roman"/>
      <w:i/>
      <w:sz w:val="24"/>
      <w:szCs w:val="24"/>
    </w:rPr>
  </w:style>
  <w:style w:type="paragraph" w:styleId="42">
    <w:name w:val="Intense Quote"/>
    <w:basedOn w:val="1"/>
    <w:next w:val="1"/>
    <w:link w:val="43"/>
    <w:qFormat/>
    <w:uiPriority w:val="99"/>
    <w:pPr>
      <w:widowControl/>
      <w:ind w:left="720" w:right="720"/>
      <w:jc w:val="left"/>
    </w:pPr>
    <w:rPr>
      <w:rFonts w:ascii="Calibri" w:hAnsi="Calibri"/>
      <w:b/>
      <w:i/>
      <w:kern w:val="0"/>
      <w:sz w:val="24"/>
      <w:szCs w:val="22"/>
    </w:rPr>
  </w:style>
  <w:style w:type="character" w:customStyle="1" w:styleId="43">
    <w:name w:val="明显引用 Char"/>
    <w:basedOn w:val="20"/>
    <w:link w:val="42"/>
    <w:qFormat/>
    <w:locked/>
    <w:uiPriority w:val="99"/>
    <w:rPr>
      <w:rFonts w:cs="Times New Roman"/>
      <w:b/>
      <w:i/>
      <w:sz w:val="24"/>
    </w:rPr>
  </w:style>
  <w:style w:type="character" w:customStyle="1" w:styleId="44">
    <w:name w:val="Subtle Emphasis1"/>
    <w:qFormat/>
    <w:uiPriority w:val="99"/>
    <w:rPr>
      <w:i/>
      <w:color w:val="595959"/>
    </w:rPr>
  </w:style>
  <w:style w:type="character" w:customStyle="1" w:styleId="45">
    <w:name w:val="Intense Emphasis1"/>
    <w:basedOn w:val="20"/>
    <w:qFormat/>
    <w:uiPriority w:val="99"/>
    <w:rPr>
      <w:rFonts w:cs="Times New Roman"/>
      <w:b/>
      <w:i/>
      <w:sz w:val="24"/>
      <w:szCs w:val="24"/>
      <w:u w:val="single"/>
    </w:rPr>
  </w:style>
  <w:style w:type="character" w:customStyle="1" w:styleId="46">
    <w:name w:val="Subtle Reference1"/>
    <w:basedOn w:val="20"/>
    <w:qFormat/>
    <w:uiPriority w:val="99"/>
    <w:rPr>
      <w:rFonts w:cs="Times New Roman"/>
      <w:sz w:val="24"/>
      <w:szCs w:val="24"/>
      <w:u w:val="single"/>
    </w:rPr>
  </w:style>
  <w:style w:type="character" w:customStyle="1" w:styleId="47">
    <w:name w:val="Intense Reference1"/>
    <w:basedOn w:val="20"/>
    <w:qFormat/>
    <w:uiPriority w:val="99"/>
    <w:rPr>
      <w:rFonts w:cs="Times New Roman"/>
      <w:b/>
      <w:sz w:val="24"/>
      <w:u w:val="single"/>
    </w:rPr>
  </w:style>
  <w:style w:type="character" w:customStyle="1" w:styleId="48">
    <w:name w:val="Book Title1"/>
    <w:basedOn w:val="20"/>
    <w:qFormat/>
    <w:uiPriority w:val="99"/>
    <w:rPr>
      <w:rFonts w:ascii="Cambria" w:hAnsi="Cambria" w:eastAsia="宋体" w:cs="Times New Roman"/>
      <w:b/>
      <w:i/>
      <w:sz w:val="24"/>
      <w:szCs w:val="24"/>
    </w:rPr>
  </w:style>
  <w:style w:type="paragraph" w:customStyle="1" w:styleId="49">
    <w:name w:val="TOC Heading1"/>
    <w:basedOn w:val="3"/>
    <w:next w:val="1"/>
    <w:semiHidden/>
    <w:qFormat/>
    <w:uiPriority w:val="99"/>
    <w:pPr>
      <w:outlineLvl w:val="9"/>
    </w:pPr>
    <w:rPr>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1123</Words>
  <Characters>6406</Characters>
  <Lines>53</Lines>
  <Paragraphs>15</Paragraphs>
  <TotalTime>4</TotalTime>
  <ScaleCrop>false</ScaleCrop>
  <LinksUpToDate>false</LinksUpToDate>
  <CharactersWithSpaces>7514</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2019-09-18T02:43:00Z</dcterms:created>
  <dc:creator>赵 恺（预算处）</dc:creator>
  <cp:lastModifiedBy>Administrator</cp:lastModifiedBy>
  <cp:lastPrinted>2019-02-19T09:24:00Z</cp:lastPrinted>
  <dcterms:modified xsi:type="dcterms:W3CDTF">2025-02-25T02:58:16Z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165470662DA14C2A85548754C97B7DE7</vt:lpwstr>
  </property>
</Properties>
</file>